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R1-2005426</w:t>
      </w:r>
    </w:p>
    <w:p>
      <w:pPr>
        <w:pStyle w:val="22"/>
        <w:tabs>
          <w:tab w:val="right" w:pos="8280"/>
          <w:tab w:val="right" w:pos="9781"/>
        </w:tabs>
        <w:snapToGrid w:val="0"/>
        <w:spacing w:after="360" w:afterLines="100" w:line="240" w:lineRule="auto"/>
        <w:ind w:right="-57"/>
        <w:rPr>
          <w:rFonts w:cs="Arial"/>
          <w:bCs/>
          <w:sz w:val="22"/>
          <w:szCs w:val="22"/>
          <w:lang w:eastAsia="ja-JP"/>
        </w:rPr>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2"/>
        <w:snapToGrid w:val="0"/>
        <w:spacing w:after="0" w:line="240" w:lineRule="auto"/>
        <w:rPr>
          <w:rFonts w:eastAsia="宋体"/>
          <w:sz w:val="20"/>
          <w:lang w:eastAsia="zh-CN"/>
        </w:rPr>
      </w:pPr>
      <w:bookmarkStart w:id="0" w:name="OLE_LINK1"/>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baseline coverage performance for FR</w:t>
      </w:r>
      <w:r>
        <w:rPr>
          <w:rFonts w:hint="eastAsia" w:eastAsiaTheme="minorEastAsia"/>
          <w:sz w:val="20"/>
          <w:lang w:val="en-US" w:eastAsia="zh-CN"/>
        </w:rPr>
        <w:t>2</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8.8.1.</w:t>
      </w:r>
      <w:r>
        <w:rPr>
          <w:rFonts w:hint="eastAsia" w:eastAsia="宋体"/>
          <w:sz w:val="20"/>
          <w:lang w:val="en-US" w:eastAsia="zh-CN"/>
        </w:rPr>
        <w:t>2</w:t>
      </w:r>
    </w:p>
    <w:p>
      <w:pPr>
        <w:pStyle w:val="22"/>
        <w:snapToGrid w:val="0"/>
        <w:spacing w:after="180" w:afterLines="50" w:line="240" w:lineRule="auto"/>
        <w:rPr>
          <w:sz w:val="20"/>
        </w:rPr>
      </w:pPr>
      <w:r>
        <w:rPr>
          <w:sz w:val="20"/>
        </w:rPr>
        <w:t>Document for: Discussion and Decision</w:t>
      </w:r>
      <w:bookmarkEnd w:id="0"/>
    </w:p>
    <w:p>
      <w:pPr>
        <w:pStyle w:val="2"/>
        <w:spacing w:beforeLines="0" w:after="180" w:afterLines="50"/>
      </w:pPr>
      <w:r>
        <w:t>I</w:t>
      </w:r>
      <w:r>
        <w:rPr>
          <w:rFonts w:hint="eastAsia"/>
        </w:rPr>
        <w:t>ntroduction</w:t>
      </w:r>
    </w:p>
    <w:p>
      <w:pPr>
        <w:spacing w:before="180" w:beforeLines="50" w:after="180" w:afterLines="50"/>
        <w:rPr>
          <w:rFonts w:hint="default"/>
          <w:lang w:val="en-US" w:eastAsia="zh-CN"/>
        </w:rPr>
      </w:pPr>
      <w:r>
        <w:rPr>
          <w:rFonts w:hint="eastAsia" w:eastAsia="宋体"/>
          <w:lang w:val="en-US" w:eastAsia="zh-CN"/>
        </w:rPr>
        <w:t xml:space="preserve">In the RAN#86 meeting, a new SID on NR coverage enhancement was approved [1]. </w:t>
      </w:r>
      <w:r>
        <w:rPr>
          <w:rFonts w:hint="eastAsia" w:eastAsia="宋体"/>
          <w:bCs/>
          <w:lang w:val="en-US" w:eastAsia="zh-CN"/>
        </w:rPr>
        <w:t xml:space="preserve">One </w:t>
      </w:r>
      <w:r>
        <w:rPr>
          <w:bCs/>
        </w:rPr>
        <w:t xml:space="preserve">objective of this study item is to </w:t>
      </w:r>
      <w:r>
        <w:rPr>
          <w:rFonts w:hint="eastAsia" w:eastAsia="宋体"/>
          <w:bCs/>
          <w:lang w:val="en-US" w:eastAsia="zh-CN"/>
        </w:rPr>
        <w:t>i</w:t>
      </w:r>
      <w:r>
        <w:rPr>
          <w:lang w:val="en-US" w:eastAsia="zh-CN"/>
        </w:rPr>
        <w:t>dentify the baseline performance</w:t>
      </w:r>
      <w:r>
        <w:rPr>
          <w:rFonts w:hint="eastAsia"/>
          <w:lang w:val="en-US" w:eastAsia="zh-CN"/>
        </w:rPr>
        <w:t xml:space="preserve"> f</w:t>
      </w:r>
      <w:r>
        <w:rPr>
          <w:bCs/>
        </w:rPr>
        <w:t>or specific scenarios for FR</w:t>
      </w:r>
      <w:r>
        <w:rPr>
          <w:rFonts w:hint="eastAsia" w:eastAsia="宋体"/>
          <w:bCs/>
          <w:lang w:val="en-US" w:eastAsia="zh-CN"/>
        </w:rPr>
        <w:t>2, where the scenarios include u</w:t>
      </w:r>
      <w:r>
        <w:rPr>
          <w:lang w:eastAsia="zh-CN"/>
        </w:rPr>
        <w:t>rban</w:t>
      </w:r>
      <w:r>
        <w:rPr>
          <w:rFonts w:hint="eastAsia"/>
          <w:lang w:val="en-US" w:eastAsia="zh-CN"/>
        </w:rPr>
        <w:t xml:space="preserve">/suburban </w:t>
      </w:r>
      <w:r>
        <w:rPr>
          <w:lang w:eastAsia="zh-CN"/>
        </w:rPr>
        <w:t xml:space="preserve">scenario and </w:t>
      </w:r>
      <w:r>
        <w:rPr>
          <w:rFonts w:hint="eastAsia"/>
          <w:lang w:val="en-US" w:eastAsia="zh-CN"/>
        </w:rPr>
        <w:t xml:space="preserve">indoor </w:t>
      </w:r>
      <w:r>
        <w:rPr>
          <w:lang w:eastAsia="zh-CN"/>
        </w:rPr>
        <w:t>scenario.</w:t>
      </w:r>
      <w:r>
        <w:rPr>
          <w:rFonts w:hint="eastAsia"/>
          <w:lang w:val="en-US" w:eastAsia="zh-CN"/>
        </w:rPr>
        <w:t xml:space="preserve"> In the RAN1#101-e meeting, the evaluation methodology and simulation assumptions were discussed and the output can be found in [2]. </w:t>
      </w:r>
    </w:p>
    <w:p>
      <w:pPr>
        <w:spacing w:before="180" w:beforeLines="50" w:after="180" w:afterLines="50"/>
        <w:rPr>
          <w:rFonts w:eastAsia="宋体"/>
          <w:lang w:val="en-US" w:eastAsia="zh-CN"/>
        </w:rPr>
      </w:pPr>
      <w:r>
        <w:rPr>
          <w:rFonts w:hint="eastAsia" w:eastAsia="宋体"/>
          <w:lang w:val="en-US" w:eastAsia="zh-CN"/>
        </w:rPr>
        <w:t xml:space="preserve">In this contribution, we further discuss the remaining evaluation assumptions and provide the </w:t>
      </w:r>
      <w:r>
        <w:rPr>
          <w:rFonts w:hint="eastAsia"/>
          <w:lang w:val="en-US" w:eastAsia="zh-CN"/>
        </w:rPr>
        <w:t xml:space="preserve">baseline coverage performance for </w:t>
      </w:r>
      <w:r>
        <w:rPr>
          <w:rFonts w:hint="eastAsia" w:eastAsia="宋体"/>
          <w:lang w:val="en-US" w:eastAsia="zh-CN"/>
        </w:rPr>
        <w:t xml:space="preserve">PUSCH, PUCCH, PDCCH </w:t>
      </w:r>
      <w:r>
        <w:rPr>
          <w:rFonts w:hint="eastAsia"/>
          <w:lang w:val="en-US" w:eastAsia="zh-CN"/>
        </w:rPr>
        <w:t>in FR2</w:t>
      </w:r>
      <w:r>
        <w:rPr>
          <w:rFonts w:hint="eastAsia"/>
        </w:rPr>
        <w:t>.</w:t>
      </w:r>
      <w:r>
        <w:rPr>
          <w:rFonts w:hint="eastAsia"/>
          <w:lang w:val="en-US" w:eastAsia="zh-CN"/>
        </w:rPr>
        <w:t xml:space="preserve"> </w:t>
      </w:r>
    </w:p>
    <w:p>
      <w:pPr>
        <w:pStyle w:val="2"/>
        <w:spacing w:beforeLines="0" w:after="180" w:afterLines="50"/>
      </w:pPr>
      <w:r>
        <w:rPr>
          <w:rFonts w:hint="eastAsia"/>
          <w:lang w:val="en-US" w:eastAsia="zh-CN"/>
        </w:rPr>
        <w:t>Discussion on LLS simulation assumptions</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pPr>
      <w:r>
        <w:rPr>
          <w:rFonts w:hint="eastAsia" w:ascii="Times New Roman" w:hAnsi="Times New Roman" w:eastAsia="Times New Roman" w:cs="Times New Roman"/>
          <w:b/>
          <w:bCs/>
          <w:sz w:val="21"/>
          <w:szCs w:val="22"/>
          <w:lang w:val="en-US" w:eastAsia="zh-CN"/>
        </w:rPr>
        <w:t>Number of DMRS symbols for 3km/h</w:t>
      </w:r>
    </w:p>
    <w:p>
      <w:pPr>
        <w:rPr>
          <w:rFonts w:hint="eastAsia" w:eastAsia="宋体"/>
          <w:b w:val="0"/>
          <w:bCs w:val="0"/>
          <w:lang w:val="en-US" w:eastAsia="zh-CN"/>
        </w:rPr>
      </w:pPr>
      <w:r>
        <w:rPr>
          <w:rFonts w:hint="eastAsia" w:eastAsia="宋体"/>
          <w:b w:val="0"/>
          <w:bCs w:val="0"/>
          <w:lang w:val="en-US" w:eastAsia="zh-CN"/>
        </w:rPr>
        <w:t xml:space="preserve">On DMRS configuration of PUSCH, there was a working assumption on using one or two DMRS symbols for 3km/h. </w:t>
      </w:r>
      <w:r>
        <w:rPr>
          <w:rFonts w:hint="eastAsia" w:eastAsia="宋体"/>
          <w:lang w:val="en-US" w:eastAsia="zh-CN"/>
        </w:rPr>
        <w:t xml:space="preserve">When the </w:t>
      </w:r>
      <w:r>
        <w:rPr>
          <w:rFonts w:hint="eastAsia" w:eastAsia="宋体"/>
          <w:b w:val="0"/>
          <w:bCs w:val="0"/>
          <w:lang w:val="en-US" w:eastAsia="zh-CN"/>
        </w:rPr>
        <w:t xml:space="preserve">number of DMRS symbols is different, the chosen MCS may be different. As the results shown in [3] for FR1, the performance of one DMRS symbol is better if a lower MCS is chose due to low DMRS overhead. Otherwise, the performance of two DMRS symbols is better. Similar situation is expected for FR2.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b w:val="0"/>
          <w:bCs w:val="0"/>
          <w:lang w:val="en-US" w:eastAsia="zh-CN"/>
        </w:rPr>
      </w:pPr>
      <w:r>
        <w:rPr>
          <w:rFonts w:hint="eastAsia" w:eastAsia="宋体"/>
          <w:b w:val="0"/>
          <w:bCs w:val="0"/>
          <w:i w:val="0"/>
          <w:iCs w:val="0"/>
          <w:lang w:val="en-US" w:eastAsia="zh-CN"/>
        </w:rPr>
        <w:t xml:space="preserve">Thus, there are use cases for either one or two DMRS symbols </w:t>
      </w:r>
      <w:r>
        <w:rPr>
          <w:rFonts w:hint="eastAsia" w:eastAsia="宋体"/>
          <w:b w:val="0"/>
          <w:bCs w:val="0"/>
          <w:lang w:val="en-US" w:eastAsia="zh-CN"/>
        </w:rPr>
        <w:t xml:space="preserve">for 3km/h.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iCs/>
          <w:lang w:val="en-US" w:eastAsia="zh-CN"/>
        </w:rPr>
      </w:pPr>
      <w:r>
        <w:rPr>
          <w:rFonts w:hint="eastAsia" w:eastAsia="宋体"/>
          <w:b/>
          <w:bCs/>
          <w:i/>
          <w:iCs/>
          <w:lang w:val="en-US" w:eastAsia="zh-CN"/>
        </w:rPr>
        <w:t>Proposal 1:</w:t>
      </w:r>
      <w:r>
        <w:rPr>
          <w:rFonts w:hint="eastAsia" w:eastAsia="宋体"/>
          <w:i/>
          <w:iCs/>
          <w:lang w:val="en-US" w:eastAsia="zh-CN"/>
        </w:rPr>
        <w:t xml:space="preserve"> Confirm the following working assumption: </w:t>
      </w:r>
    </w:p>
    <w:p>
      <w:pPr>
        <w:numPr>
          <w:ilvl w:val="0"/>
          <w:numId w:val="3"/>
        </w:numPr>
        <w:ind w:left="1260" w:leftChars="0" w:hanging="420" w:firstLineChars="0"/>
        <w:rPr>
          <w:i/>
          <w:iCs/>
          <w:highlight w:val="none"/>
        </w:rPr>
      </w:pPr>
      <w:r>
        <w:rPr>
          <w:i/>
          <w:iCs/>
          <w:highlight w:val="none"/>
        </w:rPr>
        <w:t>For 3km/h: Type I, 1 or 2 DMRS symbol, no multiplexing with data.</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DMRS configuration for PUCCH</w:t>
      </w:r>
    </w:p>
    <w:p>
      <w:pPr>
        <w:rPr>
          <w:rFonts w:hint="default" w:eastAsia="宋体"/>
          <w:lang w:val="en-US" w:eastAsia="zh-CN"/>
        </w:rPr>
      </w:pPr>
      <w:r>
        <w:rPr>
          <w:rFonts w:hint="eastAsia" w:eastAsia="宋体"/>
          <w:lang w:val="en-US" w:eastAsia="zh-CN"/>
        </w:rPr>
        <w:t xml:space="preserve">On PUCCH simulation assumption, there is one FFS on </w:t>
      </w:r>
      <w:r>
        <w:t>number of DMRS symbols for PUCCH Format 3.</w:t>
      </w:r>
      <w:r>
        <w:rPr>
          <w:rFonts w:hint="eastAsia" w:eastAsia="宋体"/>
          <w:lang w:val="en-US" w:eastAsia="zh-CN"/>
        </w:rPr>
        <w:t xml:space="preserve"> According the simulation results in </w:t>
      </w:r>
      <w:r>
        <w:t xml:space="preserve">Table </w:t>
      </w:r>
      <w:r>
        <w:rPr>
          <w:rFonts w:hint="eastAsia"/>
          <w:lang w:eastAsia="zh-CN"/>
        </w:rPr>
        <w:t>A</w:t>
      </w:r>
      <w:r>
        <w:rPr>
          <w:rFonts w:hint="eastAsia"/>
          <w:lang w:val="en-US" w:eastAsia="zh-CN"/>
        </w:rPr>
        <w:t>.3</w:t>
      </w:r>
      <w:r>
        <w:rPr>
          <w:rFonts w:hint="eastAsia"/>
          <w:lang w:eastAsia="zh-CN"/>
        </w:rPr>
        <w:t>-</w:t>
      </w:r>
      <w:r>
        <w:rPr>
          <w:rFonts w:hint="eastAsia"/>
          <w:lang w:val="en-US" w:eastAsia="zh-CN"/>
        </w:rPr>
        <w:t>2</w:t>
      </w:r>
      <w:r>
        <w:rPr>
          <w:rFonts w:hint="eastAsia" w:eastAsia="宋体"/>
          <w:lang w:val="en-US" w:eastAsia="zh-CN"/>
        </w:rPr>
        <w:t xml:space="preserve"> in the appendix A.2, we find the performance of PUCCH format 3 with additional DMRS (i.e. 4 DMRS symbols for 14-OS PUCCH) provides about 0.4dB~1dB gain for the concerned scenarios. </w:t>
      </w:r>
    </w:p>
    <w:p>
      <w:pPr>
        <w:rPr>
          <w:rFonts w:hint="eastAsia" w:eastAsia="宋体"/>
          <w:b w:val="0"/>
          <w:bCs w:val="0"/>
          <w:i/>
          <w:iCs/>
          <w:lang w:val="en-US" w:eastAsia="zh-CN"/>
        </w:rPr>
      </w:pPr>
      <w:r>
        <w:rPr>
          <w:rFonts w:hint="eastAsia" w:eastAsia="宋体"/>
          <w:b/>
          <w:bCs/>
          <w:i/>
          <w:iCs/>
          <w:lang w:val="en-US" w:eastAsia="zh-CN"/>
        </w:rPr>
        <w:t>Proposal 2:</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PUSCH repetition Type B</w:t>
      </w:r>
    </w:p>
    <w:p>
      <w:pPr>
        <w:bidi w:val="0"/>
        <w:rPr>
          <w:rFonts w:hint="eastAsia"/>
          <w:lang w:val="en-US" w:eastAsia="zh-CN"/>
        </w:rPr>
      </w:pPr>
      <w:r>
        <w:rPr>
          <w:rFonts w:hint="eastAsia"/>
          <w:lang w:val="en-US" w:eastAsia="zh-CN"/>
        </w:rPr>
        <w:t>The main characters of PUSCH repetition Type B is that it supports mini-slot based repetition and one nominal repetition can segment into multiple actual repetitions in case of across slot boundary or collision with invalid symbols. However, the PUSCH duration is assumed as 14 symbols in LLS. In such case, there is no performance difference between different repetition types. Thus, no need to consider PUSCH repetition Type B specifically for simulation purpose.</w:t>
      </w:r>
    </w:p>
    <w:p>
      <w:pPr>
        <w:bidi w:val="0"/>
        <w:rPr>
          <w:rFonts w:hint="default"/>
          <w:b/>
          <w:bCs/>
          <w:i/>
          <w:iCs/>
          <w:lang w:val="en-US" w:eastAsia="zh-CN"/>
        </w:rPr>
      </w:pPr>
      <w:r>
        <w:rPr>
          <w:rFonts w:hint="eastAsia"/>
          <w:b/>
          <w:bCs/>
          <w:i/>
          <w:iCs/>
          <w:lang w:val="en-US" w:eastAsia="zh-CN"/>
        </w:rPr>
        <w:t xml:space="preserve">Observation 1: </w:t>
      </w:r>
      <w:r>
        <w:rPr>
          <w:rFonts w:hint="eastAsia"/>
          <w:b w:val="0"/>
          <w:bCs w:val="0"/>
          <w:i/>
          <w:iCs/>
          <w:lang w:val="en-US" w:eastAsia="zh-CN"/>
        </w:rPr>
        <w:t>There is no performance difference between different PUSCH repetition types if 14-symbol PUSCH duration is assumed.</w:t>
      </w:r>
    </w:p>
    <w:p>
      <w:pPr>
        <w:bidi w:val="0"/>
        <w:rPr>
          <w:rFonts w:hint="eastAsia"/>
          <w:i/>
          <w:iCs/>
          <w:lang w:val="en-US" w:eastAsia="zh-CN"/>
        </w:rPr>
      </w:pPr>
      <w:r>
        <w:rPr>
          <w:rFonts w:hint="eastAsia"/>
          <w:b/>
          <w:bCs/>
          <w:i/>
          <w:iCs/>
          <w:lang w:val="en-US" w:eastAsia="zh-CN"/>
        </w:rPr>
        <w:t xml:space="preserve">Proposal 3: </w:t>
      </w:r>
      <w:r>
        <w:rPr>
          <w:rFonts w:hint="eastAsia"/>
          <w:i/>
          <w:iCs/>
          <w:lang w:val="en-US" w:eastAsia="zh-CN"/>
        </w:rPr>
        <w:t>No need to consider PUSCH repetition Type B specifically for simulation purpose.</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eastAsia="宋体"/>
          <w:b w:val="0"/>
          <w:bCs w:val="0"/>
          <w:i/>
          <w:iCs/>
          <w:lang w:val="en-US" w:eastAsia="zh-CN"/>
        </w:rPr>
      </w:pPr>
      <w:r>
        <w:rPr>
          <w:rFonts w:hint="eastAsia" w:ascii="Times New Roman" w:hAnsi="Times New Roman" w:eastAsia="Times New Roman" w:cs="Times New Roman"/>
          <w:b/>
          <w:bCs/>
          <w:sz w:val="21"/>
          <w:szCs w:val="22"/>
          <w:lang w:val="en-US" w:eastAsia="zh-CN"/>
        </w:rPr>
        <w:t>BLER target for PDCCH</w:t>
      </w:r>
    </w:p>
    <w:p>
      <w:pPr>
        <w:numPr>
          <w:ilvl w:val="0"/>
          <w:numId w:val="0"/>
        </w:numPr>
        <w:bidi w:val="0"/>
        <w:ind w:leftChars="0"/>
        <w:rPr>
          <w:rFonts w:hint="eastAsia" w:eastAsia="宋体"/>
          <w:b w:val="0"/>
          <w:bCs w:val="0"/>
          <w:i w:val="0"/>
          <w:iCs w:val="0"/>
          <w:lang w:val="en-US" w:eastAsia="zh-CN"/>
        </w:rPr>
      </w:pPr>
      <w:r>
        <w:rPr>
          <w:rFonts w:hint="eastAsia" w:eastAsia="宋体"/>
          <w:b w:val="0"/>
          <w:bCs w:val="0"/>
          <w:i w:val="0"/>
          <w:iCs w:val="0"/>
          <w:lang w:val="en-US" w:eastAsia="zh-CN"/>
        </w:rPr>
        <w:t>For PDCCH BLER target, it is still pending on whether additionally consider 10% BLER. In our view, a low target BLER for PDCCH will have a great impact on system efficiency. Because once PDCCH is missed, a UE will be not aware of whether there is DL/UL transmission. Corresponding PDSCH/PUSCH re-transmission cannot be triggered in PHY layer. In addition, it will impact on PUCCH resource determination. This will decrease the HARQ-ACK BLER down to around 10%, meaning 1% target BLER for HARQ-ACK cannot be guaranteed.</w:t>
      </w:r>
    </w:p>
    <w:p>
      <w:pPr>
        <w:bidi w:val="0"/>
        <w:rPr>
          <w:rFonts w:hint="eastAsia" w:eastAsia="宋体"/>
          <w:b w:val="0"/>
          <w:bCs w:val="0"/>
          <w:i/>
          <w:iCs/>
          <w:lang w:val="en-US" w:eastAsia="zh-CN"/>
        </w:rPr>
      </w:pPr>
      <w:r>
        <w:rPr>
          <w:rFonts w:hint="eastAsia"/>
          <w:b/>
          <w:bCs/>
          <w:i/>
          <w:iCs/>
          <w:lang w:val="en-US" w:eastAsia="zh-CN"/>
        </w:rPr>
        <w:t xml:space="preserve">Proposal 4: </w:t>
      </w:r>
      <w:r>
        <w:rPr>
          <w:rFonts w:hint="eastAsia"/>
          <w:i/>
          <w:iCs/>
          <w:lang w:val="en-US" w:eastAsia="zh-CN"/>
        </w:rPr>
        <w:t>No need to consider 1</w:t>
      </w:r>
      <w:r>
        <w:rPr>
          <w:rFonts w:hint="eastAsia" w:eastAsia="宋体"/>
          <w:b w:val="0"/>
          <w:bCs w:val="0"/>
          <w:i/>
          <w:iCs/>
          <w:lang w:val="en-US" w:eastAsia="zh-CN"/>
        </w:rPr>
        <w:t>0% BLER for PDCCH evaluation.</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PUCCH format and duration</w:t>
      </w:r>
    </w:p>
    <w:p>
      <w:pPr>
        <w:bidi w:val="0"/>
        <w:rPr>
          <w:rFonts w:hint="default"/>
          <w:lang w:val="en-US" w:eastAsia="zh-CN"/>
        </w:rPr>
      </w:pPr>
      <w:r>
        <w:rPr>
          <w:rFonts w:hint="eastAsia"/>
          <w:lang w:val="en-US" w:eastAsia="zh-CN"/>
        </w:rPr>
        <w:t>For PUCCH assumption, it is an FFS to whether additionally consider 4-symbol PUCCH or even PUCCH Format 0/2. In coverage limited scenario, the typical PUCCH configuration is 14-symbol PUCCH with PUCCH format 1 or 3. We don</w:t>
      </w:r>
      <w:r>
        <w:rPr>
          <w:rFonts w:hint="default"/>
          <w:lang w:val="en-US" w:eastAsia="zh-CN"/>
        </w:rPr>
        <w:t>’</w:t>
      </w:r>
      <w:r>
        <w:rPr>
          <w:rFonts w:hint="eastAsia"/>
          <w:lang w:val="en-US" w:eastAsia="zh-CN"/>
        </w:rPr>
        <w:t xml:space="preserve">t see clear motivation for PUCCH evaluation with shorter duration. To keep simulation work manageable, we have the following proposal. </w:t>
      </w:r>
    </w:p>
    <w:p>
      <w:pPr>
        <w:bidi w:val="0"/>
      </w:pPr>
      <w:r>
        <w:rPr>
          <w:rFonts w:hint="eastAsia"/>
          <w:b/>
          <w:bCs/>
          <w:i/>
          <w:iCs/>
          <w:lang w:val="en-US" w:eastAsia="zh-CN"/>
        </w:rPr>
        <w:t xml:space="preserve">Proposal 5: </w:t>
      </w:r>
      <w:r>
        <w:rPr>
          <w:rFonts w:hint="eastAsia"/>
          <w:i/>
          <w:iCs/>
          <w:lang w:val="en-US" w:eastAsia="zh-CN"/>
        </w:rPr>
        <w:t>No need to consider 4-symbol or even shorter duration</w:t>
      </w:r>
      <w:r>
        <w:rPr>
          <w:rFonts w:hint="eastAsia" w:eastAsia="宋体"/>
          <w:b w:val="0"/>
          <w:bCs w:val="0"/>
          <w:i/>
          <w:iCs/>
          <w:lang w:val="en-US" w:eastAsia="zh-CN"/>
        </w:rPr>
        <w:t xml:space="preserve"> for PUCCH evaluation.</w:t>
      </w:r>
    </w:p>
    <w:p>
      <w:pPr>
        <w:pStyle w:val="2"/>
        <w:spacing w:beforeLines="0" w:after="180" w:afterLines="50"/>
      </w:pPr>
      <w:r>
        <w:rPr>
          <w:rFonts w:hint="eastAsia"/>
          <w:lang w:val="en-US" w:eastAsia="zh-CN"/>
        </w:rPr>
        <w:t>Discussion on link budget parameters</w:t>
      </w:r>
    </w:p>
    <w:p>
      <w:pPr>
        <w:rPr>
          <w:rFonts w:hint="eastAsia"/>
          <w:lang w:val="en-US" w:eastAsia="zh-CN"/>
        </w:rPr>
      </w:pPr>
      <w:r>
        <w:rPr>
          <w:rFonts w:hint="eastAsia"/>
          <w:lang w:val="en-US" w:eastAsia="zh-CN"/>
        </w:rPr>
        <w:t xml:space="preserve">As discussed in our companion contribution [4], ITM-2020 based link budget template, which contains more detailed influencing factors, can provide more meaningful information than the MCL based template. We can gain more insights into real network deployment. In the following, we provide our views on some of the parameters in ITM-2020 link budget template. For other parameters, the values used in ITU self-evaluation can be reused.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BS antenna heights</w:t>
      </w:r>
    </w:p>
    <w:p>
      <w:pPr>
        <w:bidi w:val="0"/>
        <w:rPr>
          <w:rFonts w:hint="eastAsia" w:eastAsia="宋体" w:cs="Times New Roman"/>
          <w:i w:val="0"/>
          <w:color w:val="000000"/>
          <w:kern w:val="0"/>
          <w:sz w:val="20"/>
          <w:szCs w:val="20"/>
          <w:u w:val="none"/>
          <w:lang w:val="en-US" w:eastAsia="zh-CN" w:bidi="ar"/>
        </w:rPr>
      </w:pPr>
      <w:r>
        <w:rPr>
          <w:rFonts w:hint="default"/>
          <w:lang w:val="en-US" w:eastAsia="zh-CN"/>
        </w:rPr>
        <w:t>BS antenna height</w:t>
      </w:r>
      <w:r>
        <w:rPr>
          <w:rFonts w:hint="eastAsia"/>
          <w:lang w:val="en-US" w:eastAsia="zh-CN"/>
        </w:rPr>
        <w:t xml:space="preserve">s have impacts on the path loss calculation, and should be determined for FR2. According to TR 38.802, the </w:t>
      </w:r>
      <w:r>
        <w:rPr>
          <w:rFonts w:hint="default" w:ascii="Times New Roman" w:hAnsi="Times New Roman" w:eastAsia="宋体" w:cs="Times New Roman"/>
          <w:i w:val="0"/>
          <w:color w:val="000000"/>
          <w:kern w:val="0"/>
          <w:sz w:val="20"/>
          <w:szCs w:val="20"/>
          <w:u w:val="none"/>
          <w:lang w:val="en-US" w:eastAsia="zh-CN" w:bidi="ar"/>
        </w:rPr>
        <w:t>BS antenna heights (m)</w:t>
      </w:r>
      <w:r>
        <w:rPr>
          <w:rFonts w:hint="eastAsia" w:eastAsia="宋体" w:cs="Times New Roman"/>
          <w:i w:val="0"/>
          <w:color w:val="000000"/>
          <w:kern w:val="0"/>
          <w:sz w:val="20"/>
          <w:szCs w:val="20"/>
          <w:u w:val="none"/>
          <w:lang w:val="en-US" w:eastAsia="zh-CN" w:bidi="ar"/>
        </w:rPr>
        <w:t xml:space="preserve"> for FR2 is </w:t>
      </w:r>
      <w:r>
        <w:rPr>
          <w:rFonts w:hint="default" w:ascii="Times New Roman" w:hAnsi="Times New Roman" w:eastAsia="宋体" w:cs="Times New Roman"/>
          <w:i w:val="0"/>
          <w:color w:val="000000"/>
          <w:kern w:val="0"/>
          <w:sz w:val="20"/>
          <w:szCs w:val="20"/>
          <w:u w:val="none"/>
          <w:lang w:val="en-US" w:eastAsia="zh-CN" w:bidi="ar"/>
        </w:rPr>
        <w:t xml:space="preserve">3m for indoor hotspot, 25m for urban &amp; suburban. </w:t>
      </w:r>
      <w:r>
        <w:rPr>
          <w:rFonts w:hint="eastAsia" w:eastAsia="宋体" w:cs="Times New Roman"/>
          <w:i w:val="0"/>
          <w:color w:val="000000"/>
          <w:kern w:val="0"/>
          <w:sz w:val="20"/>
          <w:szCs w:val="20"/>
          <w:u w:val="none"/>
          <w:lang w:val="en-US" w:eastAsia="zh-CN" w:bidi="ar"/>
        </w:rPr>
        <w:t>This can be applied in the link budget template.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lang w:val="en-US" w:eastAsia="zh-CN"/>
        </w:rPr>
      </w:pPr>
      <w:r>
        <w:rPr>
          <w:rFonts w:hint="eastAsia"/>
          <w:b/>
          <w:bCs/>
          <w:i/>
          <w:iCs/>
          <w:lang w:val="en-US" w:eastAsia="zh-CN"/>
        </w:rPr>
        <w:t xml:space="preserve">Proposal 6: </w:t>
      </w:r>
      <w:r>
        <w:rPr>
          <w:rFonts w:hint="eastAsia"/>
          <w:b w:val="0"/>
          <w:bCs w:val="0"/>
          <w:i/>
          <w:iCs/>
          <w:lang w:val="en-US" w:eastAsia="zh-CN"/>
        </w:rPr>
        <w:t>T</w:t>
      </w:r>
      <w:r>
        <w:rPr>
          <w:rFonts w:hint="eastAsia"/>
          <w:i/>
          <w:iCs/>
          <w:lang w:val="en-US" w:eastAsia="zh-CN"/>
        </w:rPr>
        <w:t xml:space="preserve">he </w:t>
      </w:r>
      <w:r>
        <w:rPr>
          <w:rFonts w:hint="default" w:ascii="Times New Roman" w:hAnsi="Times New Roman" w:eastAsia="宋体" w:cs="Times New Roman"/>
          <w:i/>
          <w:iCs/>
          <w:color w:val="000000"/>
          <w:kern w:val="0"/>
          <w:sz w:val="20"/>
          <w:szCs w:val="20"/>
          <w:u w:val="none"/>
          <w:lang w:val="en-US" w:eastAsia="zh-CN" w:bidi="ar"/>
        </w:rPr>
        <w:t>BS antenna heights (m)</w:t>
      </w:r>
      <w:r>
        <w:rPr>
          <w:rFonts w:hint="eastAsia" w:eastAsia="宋体" w:cs="Times New Roman"/>
          <w:i/>
          <w:iCs/>
          <w:color w:val="000000"/>
          <w:kern w:val="0"/>
          <w:sz w:val="20"/>
          <w:szCs w:val="20"/>
          <w:u w:val="none"/>
          <w:lang w:val="en-US" w:eastAsia="zh-CN" w:bidi="ar"/>
        </w:rPr>
        <w:t xml:space="preserve"> for FR2 is </w:t>
      </w:r>
      <w:r>
        <w:rPr>
          <w:rFonts w:hint="default" w:ascii="Times New Roman" w:hAnsi="Times New Roman" w:eastAsia="宋体" w:cs="Times New Roman"/>
          <w:i/>
          <w:iCs/>
          <w:color w:val="000000"/>
          <w:kern w:val="0"/>
          <w:sz w:val="20"/>
          <w:szCs w:val="20"/>
          <w:u w:val="none"/>
          <w:lang w:val="en-US" w:eastAsia="zh-CN" w:bidi="ar"/>
        </w:rPr>
        <w:t>3m for indoor hotspot, 25m for urban &amp; suburban</w:t>
      </w:r>
      <w:r>
        <w:rPr>
          <w:rFonts w:hint="eastAsia" w:eastAsia="宋体" w:cs="Times New Roman"/>
          <w:i/>
          <w:iCs/>
          <w:color w:val="000000"/>
          <w:kern w:val="0"/>
          <w:sz w:val="20"/>
          <w:szCs w:val="20"/>
          <w:u w:val="none"/>
          <w:lang w:val="en-US" w:eastAsia="zh-CN" w:bidi="ar"/>
        </w:rP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Total transmit power</w:t>
      </w:r>
      <w:r>
        <w:rPr>
          <w:rFonts w:hint="eastAsia" w:ascii="Times New Roman" w:hAnsi="Times New Roman" w:eastAsia="Times New Roman" w:cs="Times New Roman"/>
          <w:b/>
          <w:bCs/>
          <w:sz w:val="21"/>
          <w:szCs w:val="22"/>
          <w:lang w:val="en-US" w:eastAsia="zh-CN"/>
        </w:rPr>
        <w:t xml:space="preserve"> for DL channels.</w:t>
      </w:r>
    </w:p>
    <w:p>
      <w:pPr>
        <w:bidi w:val="0"/>
        <w:rPr>
          <w:rFonts w:hint="default"/>
          <w:lang w:val="en-US" w:eastAsia="zh-CN"/>
        </w:rPr>
      </w:pPr>
      <w:r>
        <w:rPr>
          <w:rFonts w:hint="eastAsia"/>
          <w:lang w:val="en-US" w:eastAsia="zh-CN"/>
        </w:rPr>
        <w:t>In ITU self-evaluation, the total transmit power for DL channels is based on the whole system BW, which is the maximum limit of gNB transmission power. But it seems not correct because the actual DL transmission power is based on the occupied BW and power spectrum density (PSD). For instance, the total transmit power for PDCCH should be the accumulated power in o</w:t>
      </w:r>
      <w:r>
        <w:rPr>
          <w:rFonts w:hint="eastAsia"/>
          <w:highlight w:val="none"/>
          <w:lang w:val="en-US" w:eastAsia="zh-CN"/>
        </w:rPr>
        <w:t xml:space="preserve">ccupied BW, e.g. 48 RBs. A typical PSD is 36 dBm/MHz for urban/suburban and 23 dBm/MHz for indoor scenario.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 xml:space="preserve">The total transmit power for DL channels is based on the occupied BW and power spectrum density.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Transmitter</w:t>
      </w:r>
      <w:r>
        <w:rPr>
          <w:rFonts w:hint="eastAsia" w:ascii="Times New Roman" w:hAnsi="Times New Roman" w:eastAsia="Times New Roman" w:cs="Times New Roman"/>
          <w:b/>
          <w:bCs/>
          <w:sz w:val="21"/>
          <w:szCs w:val="22"/>
          <w:lang w:val="en-US" w:eastAsia="zh-CN"/>
        </w:rPr>
        <w:t>/</w:t>
      </w:r>
      <w:r>
        <w:rPr>
          <w:rFonts w:hint="default" w:ascii="Times New Roman" w:hAnsi="Times New Roman" w:eastAsia="Times New Roman" w:cs="Times New Roman"/>
          <w:b/>
          <w:bCs/>
          <w:sz w:val="21"/>
          <w:szCs w:val="22"/>
          <w:lang w:val="en-US" w:eastAsia="zh-CN"/>
        </w:rPr>
        <w:t xml:space="preserve">Receiver array gain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lang w:val="en-US" w:eastAsia="zh-CN"/>
        </w:rPr>
        <w:t xml:space="preserve">In the RAN1#101-e meeting, the following agreements were reached on antenna array gain. As discussed in [4], our preference is Option 1. Since the number of RF chains (denoted as </w:t>
      </w:r>
      <w:r>
        <w:rPr>
          <w:rFonts w:hint="eastAsia"/>
          <w:i/>
          <w:iCs/>
          <w:lang w:val="en-US" w:eastAsia="zh-CN"/>
        </w:rPr>
        <w:t>k</w:t>
      </w:r>
      <w:r>
        <w:rPr>
          <w:rFonts w:hint="eastAsia"/>
          <w:lang w:val="en-US" w:eastAsia="zh-CN"/>
        </w:rPr>
        <w:t xml:space="preserve">) could be different with the number of TxRUs  (denoted as </w:t>
      </w:r>
      <w:r>
        <w:rPr>
          <w:rFonts w:hint="eastAsia"/>
          <w:i/>
          <w:iCs/>
          <w:lang w:val="en-US" w:eastAsia="zh-CN"/>
        </w:rPr>
        <w:t>N</w:t>
      </w:r>
      <w:r>
        <w:rPr>
          <w:rFonts w:hint="eastAsia"/>
          <w:lang w:val="en-US" w:eastAsia="zh-CN"/>
        </w:rPr>
        <w:t xml:space="preserve">) as discussed in Proposal 1 above, the antenna array gain should be split into two parts. One is the digital gain of mapping RF chains to TxRUs, which can be ideally modeled as </w:t>
      </w:r>
      <w:r>
        <w:rPr>
          <w:rFonts w:hint="eastAsia"/>
          <w:i/>
          <w:iCs/>
          <w:lang w:val="en-US" w:eastAsia="zh-CN"/>
        </w:rPr>
        <w:t>10*log(N/k)</w:t>
      </w:r>
      <w:r>
        <w:rPr>
          <w:rFonts w:hint="eastAsia"/>
          <w:lang w:val="en-US" w:eastAsia="zh-CN"/>
        </w:rPr>
        <w:t xml:space="preserve"> . Assuming the number of antenna elements is </w:t>
      </w:r>
      <w:r>
        <w:rPr>
          <w:rFonts w:hint="eastAsia"/>
          <w:i/>
          <w:iCs/>
          <w:lang w:val="en-US" w:eastAsia="zh-CN"/>
        </w:rPr>
        <w:t>M</w:t>
      </w:r>
      <w:r>
        <w:rPr>
          <w:rFonts w:hint="eastAsia"/>
          <w:lang w:val="en-US" w:eastAsia="zh-CN"/>
        </w:rPr>
        <w:t xml:space="preserve">, the ideal beamforming gain for unicast channles is </w:t>
      </w:r>
      <w:r>
        <w:rPr>
          <w:rFonts w:hint="eastAsia"/>
          <w:i/>
          <w:iCs/>
          <w:lang w:val="en-US" w:eastAsia="zh-CN"/>
        </w:rPr>
        <w:t xml:space="preserve">10*log(M/N). </w:t>
      </w:r>
      <w:r>
        <w:rPr>
          <w:rFonts w:hint="eastAsia"/>
          <w:i w:val="0"/>
          <w:iCs w:val="0"/>
          <w:lang w:val="en-US" w:eastAsia="zh-CN"/>
        </w:rPr>
        <w:t>However, the UE would most possibly not in the bore sight of a beam. A beam loss is expected. Thus, the beamforming gain can be formulated as,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jc w:val="center"/>
        <w:textAlignment w:val="baseline"/>
        <w:rPr>
          <w:rFonts w:hint="default"/>
          <w:i w:val="0"/>
          <w:iCs w:val="0"/>
          <w:lang w:val="en-US" w:eastAsia="zh-CN"/>
        </w:rPr>
      </w:pPr>
      <w:r>
        <w:rPr>
          <w:rFonts w:hint="eastAsia"/>
          <w:i/>
          <w:iCs/>
          <w:lang w:val="en-US" w:eastAsia="zh-CN"/>
        </w:rPr>
        <w:t xml:space="preserve">                       Antenna array gain = 10*log(N/k) + 10*log(M/N) - Δ                                                 (1)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i w:val="0"/>
          <w:iCs w:val="0"/>
          <w:lang w:val="en-US" w:eastAsia="zh-CN"/>
        </w:rPr>
        <w:t xml:space="preserve">As mentioned,  </w:t>
      </w:r>
      <w:r>
        <w:rPr>
          <w:rFonts w:hint="eastAsia"/>
          <w:i/>
          <w:iCs/>
          <w:lang w:val="en-US" w:eastAsia="zh-CN"/>
        </w:rPr>
        <w:t xml:space="preserve">Δ </w:t>
      </w:r>
      <w:r>
        <w:rPr>
          <w:rFonts w:hint="eastAsia"/>
          <w:i w:val="0"/>
          <w:iCs w:val="0"/>
          <w:lang w:val="en-US" w:eastAsia="zh-CN"/>
        </w:rPr>
        <w:t xml:space="preserve">could be regarded as zero ideally. But, an more accurate way to get the actual beamforming gain (i.e. </w:t>
      </w:r>
      <w:r>
        <w:rPr>
          <w:rFonts w:hint="eastAsia"/>
          <w:i/>
          <w:iCs/>
          <w:lang w:val="en-US" w:eastAsia="zh-CN"/>
        </w:rPr>
        <w:t>10*log(M/N) - Δ</w:t>
      </w:r>
      <w:r>
        <w:rPr>
          <w:rFonts w:hint="eastAsia"/>
          <w:i w:val="0"/>
          <w:iCs w:val="0"/>
          <w:lang w:val="en-US" w:eastAsia="zh-CN"/>
        </w:rPr>
        <w:t xml:space="preserve">) is via SLS. Note that, the digital precoding gain via RF chains could be reflected in LLS.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jc w:val="both"/>
              <w:rPr>
                <w:rFonts w:eastAsia="Batang"/>
                <w:b/>
                <w:highlight w:val="green"/>
              </w:rPr>
            </w:pPr>
            <w:r>
              <w:rPr>
                <w:rFonts w:eastAsia="Batang"/>
                <w:b/>
                <w:highlight w:val="green"/>
              </w:rPr>
              <w:t>Agreements:</w:t>
            </w:r>
          </w:p>
          <w:p>
            <w:pPr>
              <w:spacing w:line="312" w:lineRule="auto"/>
              <w:jc w:val="both"/>
            </w:pPr>
            <w:r>
              <w:t>Down selection on the following options for antenna array gain for LLS based methodology for FR1 in next meeting.</w:t>
            </w:r>
          </w:p>
          <w:p>
            <w:pPr>
              <w:numPr>
                <w:ilvl w:val="0"/>
                <w:numId w:val="4"/>
              </w:numPr>
              <w:adjustRightInd/>
              <w:spacing w:after="0" w:line="312" w:lineRule="auto"/>
              <w:jc w:val="both"/>
              <w:textAlignment w:val="auto"/>
            </w:pPr>
            <w:r>
              <w:t xml:space="preserve">Option 1: Antenna array gain is included in the link budget template. </w:t>
            </w:r>
          </w:p>
          <w:p>
            <w:pPr>
              <w:numPr>
                <w:ilvl w:val="0"/>
                <w:numId w:val="5"/>
              </w:numPr>
              <w:adjustRightInd/>
              <w:spacing w:after="0" w:line="312" w:lineRule="auto"/>
              <w:jc w:val="both"/>
              <w:textAlignment w:val="auto"/>
            </w:pPr>
            <w:r>
              <w:t>FFS: array gain = 10 * 1og10 (number of antenna elements/number of TxRUs)</w:t>
            </w:r>
          </w:p>
          <w:p>
            <w:pPr>
              <w:numPr>
                <w:ilvl w:val="0"/>
                <w:numId w:val="5"/>
              </w:numPr>
              <w:adjustRightInd/>
              <w:spacing w:after="0" w:line="312" w:lineRule="auto"/>
              <w:jc w:val="both"/>
              <w:textAlignment w:val="auto"/>
            </w:pPr>
            <w:r>
              <w:t>FFS: For TDL channel model</w:t>
            </w:r>
          </w:p>
          <w:p>
            <w:pPr>
              <w:numPr>
                <w:ilvl w:val="0"/>
                <w:numId w:val="5"/>
              </w:numPr>
              <w:adjustRightInd/>
              <w:spacing w:after="0" w:line="312" w:lineRule="auto"/>
              <w:jc w:val="both"/>
              <w:textAlignment w:val="auto"/>
            </w:pPr>
            <w:r>
              <w:t xml:space="preserve">FFS: </w:t>
            </w:r>
            <w:r>
              <w:rPr>
                <w:lang w:eastAsia="ko-KR"/>
              </w:rPr>
              <w:t>Values reflective of realistic implementation and network operation</w:t>
            </w:r>
            <w:r>
              <w:t>.</w:t>
            </w:r>
          </w:p>
          <w:p>
            <w:pPr>
              <w:numPr>
                <w:ilvl w:val="0"/>
                <w:numId w:val="4"/>
              </w:numPr>
              <w:adjustRightInd/>
              <w:spacing w:after="0" w:line="312" w:lineRule="auto"/>
              <w:jc w:val="both"/>
              <w:textAlignment w:val="auto"/>
              <w:rPr>
                <w:rFonts w:eastAsia="等线"/>
              </w:rPr>
            </w:pPr>
            <w:r>
              <w:t>Option 2: Antenna array gain is included in LLS.</w:t>
            </w:r>
          </w:p>
          <w:p>
            <w:pPr>
              <w:numPr>
                <w:ilvl w:val="0"/>
                <w:numId w:val="5"/>
              </w:numPr>
              <w:adjustRightInd/>
              <w:spacing w:after="0" w:line="312" w:lineRule="auto"/>
              <w:jc w:val="both"/>
              <w:textAlignment w:val="auto"/>
              <w:rPr>
                <w:rFonts w:hint="default" w:ascii="Times New Roman" w:hAnsi="Times New Roman" w:eastAsia="Times New Roman" w:cs="Times New Roman"/>
                <w:b/>
                <w:bCs/>
                <w:sz w:val="21"/>
                <w:szCs w:val="22"/>
                <w:vertAlign w:val="baseline"/>
                <w:lang w:val="en-US" w:eastAsia="zh-CN"/>
              </w:rPr>
            </w:pPr>
            <w:r>
              <w:t>FFS: For CDL channel model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8: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eastAsia"/>
          <w:b w:val="0"/>
          <w:bCs w:val="0"/>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val="0"/>
          <w:iCs w:val="0"/>
          <w:lang w:val="en-US" w:eastAsia="zh-CN"/>
        </w:rPr>
      </w:pPr>
      <w:r>
        <w:rPr>
          <w:rFonts w:hint="eastAsia"/>
          <w:b w:val="0"/>
          <w:bCs w:val="0"/>
          <w:lang w:val="en-US" w:eastAsia="zh-CN"/>
        </w:rPr>
        <w:t xml:space="preserve">For broadcast channels, the beamforming gain is not only limited by the number of elements per TxRU but also limited by SSB beam number </w:t>
      </w:r>
      <w:r>
        <w:rPr>
          <w:rFonts w:hint="eastAsia"/>
          <w:lang w:val="en-US" w:eastAsia="zh-CN"/>
        </w:rPr>
        <w:t xml:space="preserve">(denoted as </w:t>
      </w:r>
      <w:r>
        <w:rPr>
          <w:rFonts w:hint="eastAsia"/>
          <w:i/>
          <w:iCs/>
          <w:lang w:val="en-US" w:eastAsia="zh-CN"/>
        </w:rPr>
        <w:t>X</w:t>
      </w:r>
      <w:r>
        <w:rPr>
          <w:rFonts w:hint="eastAsia"/>
          <w:lang w:val="en-US" w:eastAsia="zh-CN"/>
        </w:rPr>
        <w:t>)</w:t>
      </w:r>
      <w:r>
        <w:rPr>
          <w:rFonts w:hint="eastAsia"/>
          <w:b w:val="0"/>
          <w:bCs w:val="0"/>
          <w:lang w:val="en-US" w:eastAsia="zh-CN"/>
        </w:rPr>
        <w:t xml:space="preserve">. The ideal beamforming gain is </w:t>
      </w:r>
      <w:r>
        <w:rPr>
          <w:rFonts w:hint="eastAsia"/>
          <w:i/>
          <w:iCs/>
          <w:lang w:val="en-US" w:eastAsia="zh-CN"/>
        </w:rPr>
        <w:t xml:space="preserve">10*log(min(X, M/N)). </w:t>
      </w:r>
      <w:r>
        <w:rPr>
          <w:rFonts w:hint="eastAsia"/>
          <w:i w:val="0"/>
          <w:iCs w:val="0"/>
          <w:lang w:val="en-US" w:eastAsia="zh-CN"/>
        </w:rPr>
        <w:t>Similarly, a beam loss is expected.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jc w:val="both"/>
        <w:rPr>
          <w:rFonts w:hint="default"/>
          <w:i w:val="0"/>
          <w:iCs w:val="0"/>
          <w:sz w:val="20"/>
          <w:szCs w:val="20"/>
          <w:highlight w:val="none"/>
          <w:lang w:val="en-US" w:eastAsia="zh-CN"/>
        </w:rPr>
      </w:pPr>
      <w:r>
        <w:rPr>
          <w:rFonts w:hint="eastAsia"/>
          <w:i w:val="0"/>
          <w:iCs w:val="0"/>
          <w:sz w:val="20"/>
          <w:szCs w:val="20"/>
          <w:highlight w:val="none"/>
          <w:lang w:val="en-US" w:eastAsia="zh-CN"/>
        </w:rPr>
        <w:t>For SLS based method, the beamforming can be more accurately modeled. In Table 1, the b</w:t>
      </w:r>
      <w:r>
        <w:rPr>
          <w:rFonts w:hint="eastAsia"/>
          <w:lang w:val="en-US" w:eastAsia="zh-CN"/>
        </w:rPr>
        <w:t>eamforming gain for unicast and broadcast channels for some scenarios in FR2 is provided.</w:t>
      </w:r>
    </w:p>
    <w:p>
      <w:pPr>
        <w:jc w:val="center"/>
        <w:rPr>
          <w:rFonts w:hint="default"/>
          <w:lang w:val="en-US" w:eastAsia="zh-CN"/>
        </w:rPr>
      </w:pPr>
      <w:r>
        <w:rPr>
          <w:rFonts w:hint="eastAsia"/>
          <w:lang w:val="en-US" w:eastAsia="zh-CN"/>
        </w:rPr>
        <w:t>Table 1 Beamforming gain for unicast and broadcast channels for FR2</w:t>
      </w:r>
    </w:p>
    <w:tbl>
      <w:tblPr>
        <w:tblStyle w:val="29"/>
        <w:tblW w:w="7732" w:type="dxa"/>
        <w:jc w:val="center"/>
        <w:tblInd w:w="-1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2"/>
        <w:gridCol w:w="1650"/>
        <w:gridCol w:w="161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jc w:val="center"/>
        </w:trPr>
        <w:tc>
          <w:tcPr>
            <w:tcW w:w="2852" w:type="dxa"/>
            <w:shd w:val="clear" w:color="auto" w:fill="DCE6F2" w:themeFill="accent1" w:themeFillTint="32"/>
            <w:vAlign w:val="center"/>
          </w:tcPr>
          <w:p>
            <w:pPr>
              <w:jc w:val="center"/>
              <w:rPr>
                <w:b/>
                <w:bCs/>
                <w:sz w:val="20"/>
                <w:szCs w:val="20"/>
                <w:lang w:val="en-US" w:eastAsia="zh-CN"/>
              </w:rPr>
            </w:pPr>
            <w:r>
              <w:rPr>
                <w:b/>
                <w:bCs/>
                <w:sz w:val="20"/>
                <w:szCs w:val="20"/>
                <w:lang w:val="en-US" w:eastAsia="zh-CN"/>
              </w:rPr>
              <w:t>Scenario</w:t>
            </w:r>
          </w:p>
        </w:tc>
        <w:tc>
          <w:tcPr>
            <w:tcW w:w="1650" w:type="dxa"/>
            <w:shd w:val="clear" w:color="auto" w:fill="DCE6F2" w:themeFill="accent1" w:themeFillTint="32"/>
            <w:vAlign w:val="center"/>
          </w:tcPr>
          <w:p>
            <w:pPr>
              <w:jc w:val="center"/>
              <w:rPr>
                <w:rFonts w:hint="eastAsia" w:eastAsia="宋体"/>
                <w:b/>
                <w:bCs/>
                <w:sz w:val="20"/>
                <w:szCs w:val="20"/>
                <w:lang w:val="en-US" w:eastAsia="zh-CN"/>
              </w:rPr>
            </w:pPr>
            <w:r>
              <w:rPr>
                <w:rFonts w:hint="eastAsia" w:eastAsia="宋体"/>
                <w:b/>
                <w:bCs/>
                <w:sz w:val="20"/>
                <w:szCs w:val="20"/>
                <w:lang w:val="en-US" w:eastAsia="zh-CN"/>
              </w:rPr>
              <w:t>Ideal beamforming gain per TxRU</w:t>
            </w:r>
          </w:p>
          <w:p>
            <w:pPr>
              <w:jc w:val="center"/>
              <w:rPr>
                <w:rFonts w:hint="default" w:eastAsia="宋体"/>
                <w:b/>
                <w:bCs/>
                <w:sz w:val="20"/>
                <w:szCs w:val="20"/>
                <w:lang w:val="en-US" w:eastAsia="zh-CN"/>
              </w:rPr>
            </w:pPr>
            <w:r>
              <w:rPr>
                <w:rFonts w:hint="eastAsia"/>
                <w:b/>
                <w:bCs/>
                <w:sz w:val="20"/>
                <w:szCs w:val="20"/>
                <w:lang w:val="en-US" w:eastAsia="zh-CN"/>
              </w:rPr>
              <w:t>(dB)</w:t>
            </w:r>
          </w:p>
        </w:tc>
        <w:tc>
          <w:tcPr>
            <w:tcW w:w="1615" w:type="dxa"/>
            <w:shd w:val="clear" w:color="auto" w:fill="DCE6F2" w:themeFill="accent1" w:themeFillTint="32"/>
            <w:vAlign w:val="center"/>
          </w:tcPr>
          <w:p>
            <w:pPr>
              <w:jc w:val="center"/>
              <w:rPr>
                <w:rFonts w:hint="eastAsia"/>
                <w:b/>
                <w:bCs/>
                <w:sz w:val="20"/>
                <w:szCs w:val="20"/>
                <w:lang w:val="en-US" w:eastAsia="zh-CN"/>
              </w:rPr>
            </w:pPr>
            <w:r>
              <w:rPr>
                <w:rFonts w:hint="eastAsia"/>
                <w:b/>
                <w:bCs/>
                <w:sz w:val="20"/>
                <w:szCs w:val="20"/>
                <w:lang w:val="en-US" w:eastAsia="zh-CN"/>
              </w:rPr>
              <w:t>95</w:t>
            </w:r>
            <w:r>
              <w:rPr>
                <w:rFonts w:hint="eastAsia"/>
                <w:b/>
                <w:bCs/>
                <w:sz w:val="20"/>
                <w:szCs w:val="20"/>
                <w:vertAlign w:val="superscript"/>
                <w:lang w:val="en-US" w:eastAsia="zh-CN"/>
              </w:rPr>
              <w:t>th</w:t>
            </w:r>
            <w:r>
              <w:rPr>
                <w:rFonts w:hint="eastAsia"/>
                <w:b/>
                <w:bCs/>
                <w:sz w:val="20"/>
                <w:szCs w:val="20"/>
                <w:lang w:val="en-US" w:eastAsia="zh-CN"/>
              </w:rPr>
              <w:t xml:space="preserve"> percentile beamforming gain per TxRU</w:t>
            </w:r>
          </w:p>
          <w:p>
            <w:pPr>
              <w:jc w:val="center"/>
              <w:rPr>
                <w:rFonts w:hint="default" w:eastAsia="宋体"/>
                <w:b/>
                <w:bCs/>
                <w:sz w:val="20"/>
                <w:szCs w:val="20"/>
                <w:lang w:val="en-US" w:eastAsia="zh-CN"/>
              </w:rPr>
            </w:pPr>
            <w:r>
              <w:rPr>
                <w:rFonts w:hint="eastAsia"/>
                <w:b/>
                <w:bCs/>
                <w:sz w:val="20"/>
                <w:szCs w:val="20"/>
                <w:lang w:val="en-US" w:eastAsia="zh-CN"/>
              </w:rPr>
              <w:t>(dB)</w:t>
            </w:r>
          </w:p>
        </w:tc>
        <w:tc>
          <w:tcPr>
            <w:tcW w:w="1615" w:type="dxa"/>
            <w:shd w:val="clear" w:color="auto" w:fill="DCE6F2" w:themeFill="accent1" w:themeFillTint="32"/>
            <w:vAlign w:val="center"/>
          </w:tcPr>
          <w:p>
            <w:pPr>
              <w:jc w:val="center"/>
              <w:rPr>
                <w:rFonts w:hint="eastAsia"/>
                <w:b/>
                <w:bCs/>
                <w:i/>
                <w:iCs/>
                <w:sz w:val="20"/>
                <w:szCs w:val="20"/>
                <w:lang w:val="en-US" w:eastAsia="zh-CN"/>
              </w:rPr>
            </w:pPr>
            <w:r>
              <w:rPr>
                <w:rFonts w:hint="eastAsia" w:eastAsia="宋体"/>
                <w:b/>
                <w:bCs/>
                <w:sz w:val="20"/>
                <w:szCs w:val="20"/>
                <w:lang w:val="en-US" w:eastAsia="zh-CN"/>
              </w:rPr>
              <w:t xml:space="preserve">Beam gain loss </w:t>
            </w:r>
            <w:r>
              <w:rPr>
                <w:rFonts w:hint="eastAsia"/>
                <w:b/>
                <w:bCs/>
                <w:i/>
                <w:iCs/>
                <w:sz w:val="20"/>
                <w:szCs w:val="20"/>
                <w:lang w:val="en-US" w:eastAsia="zh-CN"/>
              </w:rPr>
              <w:t>Δ</w:t>
            </w:r>
          </w:p>
          <w:p>
            <w:pPr>
              <w:jc w:val="center"/>
              <w:rPr>
                <w:rFonts w:hint="default"/>
                <w:b/>
                <w:bCs/>
                <w:i/>
                <w:iCs/>
                <w:sz w:val="20"/>
                <w:szCs w:val="20"/>
                <w:lang w:val="en-US" w:eastAsia="zh-CN"/>
              </w:rPr>
            </w:pPr>
            <w:r>
              <w:rPr>
                <w:rFonts w:hint="eastAsia"/>
                <w:b/>
                <w:bCs/>
                <w:sz w:val="20"/>
                <w:szCs w:val="20"/>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2852" w:type="dxa"/>
            <w:vAlign w:val="center"/>
          </w:tcPr>
          <w:p>
            <w:pPr>
              <w:spacing w:after="0"/>
              <w:jc w:val="left"/>
              <w:rPr>
                <w:rFonts w:hint="default"/>
                <w:sz w:val="20"/>
                <w:szCs w:val="20"/>
                <w:lang w:val="en-US" w:eastAsia="zh-CN"/>
              </w:rPr>
            </w:pPr>
            <w:r>
              <w:rPr>
                <w:rFonts w:hint="eastAsia"/>
                <w:i w:val="0"/>
                <w:iCs w:val="0"/>
                <w:sz w:val="20"/>
                <w:szCs w:val="20"/>
                <w:highlight w:val="none"/>
                <w:lang w:val="en-US" w:eastAsia="zh-CN"/>
              </w:rPr>
              <w:t xml:space="preserve">Broadcast channel in urban scenario </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b w:val="0"/>
                <w:bCs w:val="0"/>
                <w:kern w:val="24"/>
                <w:sz w:val="20"/>
                <w:szCs w:val="20"/>
                <w:lang w:val="en-US" w:eastAsia="zh-CN" w:bidi="he-IL"/>
              </w:rPr>
            </w:pPr>
            <w:r>
              <w:rPr>
                <w:rFonts w:hint="eastAsia" w:eastAsia="宋体"/>
                <w:b w:val="0"/>
                <w:bCs w:val="0"/>
                <w:kern w:val="24"/>
                <w:sz w:val="20"/>
                <w:szCs w:val="20"/>
                <w:lang w:val="en-US" w:eastAsia="zh-CN" w:bidi="he-IL"/>
              </w:rPr>
              <w:t>24.08</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18.04</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52" w:type="dxa"/>
            <w:vAlign w:val="center"/>
          </w:tcPr>
          <w:p>
            <w:pPr>
              <w:spacing w:after="0"/>
              <w:jc w:val="left"/>
              <w:rPr>
                <w:rFonts w:hint="default"/>
                <w:sz w:val="20"/>
                <w:szCs w:val="20"/>
                <w:lang w:val="en-US" w:eastAsia="zh-CN"/>
              </w:rPr>
            </w:pPr>
            <w:r>
              <w:rPr>
                <w:rFonts w:hint="eastAsia"/>
                <w:i w:val="0"/>
                <w:iCs w:val="0"/>
                <w:sz w:val="20"/>
                <w:szCs w:val="20"/>
                <w:highlight w:val="none"/>
                <w:lang w:val="en-US" w:eastAsia="zh-CN"/>
              </w:rPr>
              <w:t xml:space="preserve">Unicast channel in urban scenario </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lang w:val="en-US" w:eastAsia="zh-CN"/>
              </w:rPr>
            </w:pPr>
            <w:r>
              <w:rPr>
                <w:rFonts w:hint="eastAsia"/>
                <w:b w:val="0"/>
                <w:bCs w:val="0"/>
                <w:sz w:val="20"/>
                <w:szCs w:val="20"/>
                <w:lang w:val="en-US" w:eastAsia="zh-CN"/>
              </w:rPr>
              <w:t>27.09</w:t>
            </w:r>
          </w:p>
        </w:tc>
        <w:tc>
          <w:tcPr>
            <w:tcW w:w="1615" w:type="dxa"/>
            <w:vAlign w:val="center"/>
          </w:tcPr>
          <w:p>
            <w:pPr>
              <w:spacing w:after="0"/>
              <w:jc w:val="center"/>
              <w:rPr>
                <w:rFonts w:hint="default" w:eastAsia="宋体"/>
                <w:kern w:val="24"/>
                <w:sz w:val="20"/>
                <w:szCs w:val="20"/>
                <w:lang w:val="en-US" w:eastAsia="zh-CN" w:bidi="he-IL"/>
              </w:rPr>
            </w:pPr>
            <w:r>
              <w:rPr>
                <w:rFonts w:hint="eastAsia"/>
                <w:b w:val="0"/>
                <w:bCs w:val="0"/>
                <w:sz w:val="20"/>
                <w:szCs w:val="20"/>
                <w:lang w:val="en-US" w:eastAsia="zh-CN"/>
              </w:rPr>
              <w:t>19.8</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7.29</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default" w:ascii="Times New Roman" w:hAnsi="Times New Roman" w:eastAsia="Times New Roman" w:cs="Times New Roman"/>
          <w:b/>
          <w:bCs/>
          <w:sz w:val="21"/>
          <w:szCs w:val="22"/>
          <w:lang w:val="en-US" w:eastAsia="zh-CN"/>
        </w:rPr>
      </w:pP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Receiver interference density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default" w:cs="Times New Roman"/>
          <w:b w:val="0"/>
          <w:bCs w:val="0"/>
          <w:sz w:val="20"/>
          <w:szCs w:val="20"/>
          <w:lang w:val="en-US" w:eastAsia="zh-CN"/>
        </w:rPr>
      </w:pPr>
      <w:r>
        <w:rPr>
          <w:rFonts w:hint="eastAsia" w:cs="Times New Roman"/>
          <w:b w:val="0"/>
          <w:bCs w:val="0"/>
          <w:sz w:val="20"/>
          <w:szCs w:val="20"/>
          <w:lang w:val="en-US" w:eastAsia="zh-CN"/>
        </w:rPr>
        <w:t>I</w:t>
      </w:r>
      <w:r>
        <w:rPr>
          <w:rFonts w:hint="default" w:ascii="Times New Roman" w:hAnsi="Times New Roman" w:eastAsia="Times New Roman" w:cs="Times New Roman"/>
          <w:b w:val="0"/>
          <w:bCs w:val="0"/>
          <w:sz w:val="20"/>
          <w:szCs w:val="20"/>
          <w:lang w:val="en-US" w:eastAsia="zh-CN"/>
        </w:rPr>
        <w:t>nterference density</w:t>
      </w:r>
      <w:r>
        <w:rPr>
          <w:rFonts w:hint="eastAsia" w:cs="Times New Roman"/>
          <w:b w:val="0"/>
          <w:bCs w:val="0"/>
          <w:sz w:val="20"/>
          <w:szCs w:val="20"/>
          <w:lang w:val="en-US" w:eastAsia="zh-CN"/>
        </w:rPr>
        <w:t xml:space="preserve"> is highly dependent on the deployment scenarios and carrier frequency. In ITU self-evaluation, this value is available for urban at 4GHz or rural at 700MHz. However,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unclear how these values have been acquired, e.g, based on what ISD assumption. In addition, the values for urban or rural scenario at other other frequencies (e.g. 2.6 GHz) are not available.  The only way to get this value accurately seems to apply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Times New Roman" w:cs="Times New Roman"/>
          <w:b/>
          <w:bCs/>
          <w:i/>
          <w:iCs/>
          <w:sz w:val="20"/>
          <w:szCs w:val="20"/>
          <w:lang w:val="en-US" w:eastAsia="zh-CN"/>
        </w:rPr>
      </w:pPr>
      <w:r>
        <w:rPr>
          <w:rFonts w:hint="eastAsia"/>
          <w:b/>
          <w:bCs/>
          <w:i/>
          <w:iCs/>
          <w:sz w:val="20"/>
          <w:szCs w:val="20"/>
          <w:lang w:val="en-US" w:eastAsia="zh-CN"/>
        </w:rPr>
        <w:t xml:space="preserve">Proposal 10: </w:t>
      </w:r>
      <w:r>
        <w:rPr>
          <w:rFonts w:hint="eastAsia"/>
          <w:i/>
          <w:iCs/>
          <w:sz w:val="20"/>
          <w:szCs w:val="20"/>
          <w:lang w:val="en-US" w:eastAsia="zh-CN"/>
        </w:rPr>
        <w:t>Receiver i</w:t>
      </w:r>
      <w:r>
        <w:rPr>
          <w:rFonts w:hint="default" w:ascii="Times New Roman" w:hAnsi="Times New Roman" w:eastAsia="Times New Roman" w:cs="Times New Roman"/>
          <w:b w:val="0"/>
          <w:bCs w:val="0"/>
          <w:i/>
          <w:iCs/>
          <w:sz w:val="20"/>
          <w:szCs w:val="20"/>
          <w:lang w:val="en-US" w:eastAsia="zh-CN"/>
        </w:rPr>
        <w:t>nterference density</w:t>
      </w:r>
      <w:r>
        <w:rPr>
          <w:rFonts w:hint="eastAsia" w:cs="Times New Roman"/>
          <w:b w:val="0"/>
          <w:bCs w:val="0"/>
          <w:i/>
          <w:iCs/>
          <w:sz w:val="20"/>
          <w:szCs w:val="20"/>
          <w:lang w:val="en-US" w:eastAsia="zh-CN"/>
        </w:rPr>
        <w:t xml:space="preserve"> for FR1 can reuse the values from ITU self-evaluation if available, or via SLS.</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Times New Roman" w:cs="Times New Roman"/>
          <w:b/>
          <w:bCs/>
          <w:sz w:val="21"/>
          <w:szCs w:val="22"/>
          <w:lang w:val="en-US" w:eastAsia="zh-CN"/>
        </w:rPr>
        <w:t>Penetration margin</w:t>
      </w:r>
    </w:p>
    <w:p>
      <w:pPr>
        <w:bidi w:val="0"/>
        <w:rPr>
          <w:rFonts w:hint="eastAsia" w:eastAsia="宋体"/>
          <w:b w:val="0"/>
          <w:bCs w:val="0"/>
          <w:sz w:val="20"/>
          <w:szCs w:val="20"/>
          <w:lang w:val="en-US" w:eastAsia="zh-CN"/>
        </w:rPr>
      </w:pPr>
      <w:r>
        <w:rPr>
          <w:rFonts w:hint="eastAsia" w:eastAsia="宋体"/>
          <w:b w:val="0"/>
          <w:bCs w:val="0"/>
          <w:sz w:val="20"/>
          <w:szCs w:val="20"/>
          <w:lang w:val="en-US" w:eastAsia="zh-CN"/>
        </w:rPr>
        <w:t xml:space="preserve"> For penetration margin calculation, Table </w:t>
      </w:r>
      <w:r>
        <w:rPr>
          <w:b w:val="0"/>
          <w:bCs w:val="0"/>
          <w:sz w:val="20"/>
          <w:szCs w:val="20"/>
          <w:lang w:eastAsia="ko-KR"/>
        </w:rPr>
        <w:t>7.4.3-</w:t>
      </w:r>
      <w:r>
        <w:rPr>
          <w:rFonts w:hint="eastAsia" w:eastAsia="宋体"/>
          <w:b w:val="0"/>
          <w:bCs w:val="0"/>
          <w:sz w:val="20"/>
          <w:szCs w:val="20"/>
          <w:lang w:val="en-US" w:eastAsia="zh-CN"/>
        </w:rPr>
        <w:t xml:space="preserve">1 and Table </w:t>
      </w:r>
      <w:r>
        <w:rPr>
          <w:b w:val="0"/>
          <w:bCs w:val="0"/>
          <w:sz w:val="20"/>
          <w:szCs w:val="20"/>
          <w:lang w:eastAsia="ko-KR"/>
        </w:rPr>
        <w:t>7.4.3-</w:t>
      </w:r>
      <w:r>
        <w:rPr>
          <w:rFonts w:hint="eastAsia" w:eastAsia="宋体"/>
          <w:b w:val="0"/>
          <w:bCs w:val="0"/>
          <w:sz w:val="20"/>
          <w:szCs w:val="20"/>
          <w:lang w:val="en-US" w:eastAsia="zh-CN"/>
        </w:rPr>
        <w:t xml:space="preserve">2 defined in TR 38.901, which is </w:t>
      </w:r>
      <w:r>
        <w:rPr>
          <w:rFonts w:hint="default"/>
          <w:b w:val="0"/>
          <w:bCs w:val="0"/>
          <w:sz w:val="20"/>
          <w:szCs w:val="20"/>
          <w:lang w:val="en-US" w:eastAsia="zh-CN"/>
        </w:rPr>
        <w:t xml:space="preserve">frequency </w:t>
      </w:r>
      <w:r>
        <w:rPr>
          <w:rFonts w:hint="eastAsia"/>
          <w:b w:val="0"/>
          <w:bCs w:val="0"/>
          <w:sz w:val="20"/>
          <w:szCs w:val="20"/>
          <w:lang w:val="en-US" w:eastAsia="zh-CN"/>
        </w:rPr>
        <w:t>and p</w:t>
      </w:r>
      <w:r>
        <w:rPr>
          <w:rFonts w:hint="default" w:ascii="Times New Roman" w:hAnsi="Times New Roman" w:eastAsia="Times New Roman" w:cs="Times New Roman"/>
          <w:b w:val="0"/>
          <w:bCs w:val="0"/>
          <w:sz w:val="20"/>
          <w:szCs w:val="20"/>
          <w:lang w:val="en-US" w:eastAsia="zh-CN"/>
        </w:rPr>
        <w:t xml:space="preserve">enetration </w:t>
      </w:r>
      <w:r>
        <w:rPr>
          <w:rFonts w:hint="eastAsia"/>
          <w:b w:val="0"/>
          <w:bCs w:val="0"/>
          <w:sz w:val="20"/>
          <w:szCs w:val="20"/>
          <w:lang w:val="en-US" w:eastAsia="zh-CN"/>
        </w:rPr>
        <w:t xml:space="preserve">material </w:t>
      </w:r>
      <w:r>
        <w:rPr>
          <w:rFonts w:hint="default"/>
          <w:b w:val="0"/>
          <w:bCs w:val="0"/>
          <w:sz w:val="20"/>
          <w:szCs w:val="20"/>
          <w:lang w:val="en-US" w:eastAsia="zh-CN"/>
        </w:rPr>
        <w:t>dependent</w:t>
      </w:r>
      <w:r>
        <w:rPr>
          <w:rFonts w:hint="eastAsia"/>
          <w:b w:val="0"/>
          <w:bCs w:val="0"/>
          <w:sz w:val="20"/>
          <w:szCs w:val="20"/>
          <w:lang w:val="en-US" w:eastAsia="zh-CN"/>
        </w:rPr>
        <w:t xml:space="preserve">, </w:t>
      </w:r>
      <w:r>
        <w:rPr>
          <w:rFonts w:hint="eastAsia" w:eastAsia="宋体"/>
          <w:b w:val="0"/>
          <w:bCs w:val="0"/>
          <w:sz w:val="20"/>
          <w:szCs w:val="20"/>
          <w:lang w:val="en-US" w:eastAsia="zh-CN"/>
        </w:rPr>
        <w:t xml:space="preserve">should be used. For urban scenario, 50% </w:t>
      </w:r>
      <w:r>
        <w:rPr>
          <w:rFonts w:hint="eastAsia"/>
          <w:b w:val="0"/>
          <w:bCs w:val="0"/>
          <w:sz w:val="20"/>
          <w:szCs w:val="20"/>
          <w:lang w:eastAsia="ko-KR"/>
        </w:rPr>
        <w:t xml:space="preserve">low-loss and </w:t>
      </w:r>
      <w:r>
        <w:rPr>
          <w:rFonts w:hint="eastAsia" w:eastAsia="宋体"/>
          <w:b w:val="0"/>
          <w:bCs w:val="0"/>
          <w:sz w:val="20"/>
          <w:szCs w:val="20"/>
          <w:lang w:val="en-US" w:eastAsia="zh-CN"/>
        </w:rPr>
        <w:t xml:space="preserve">50% </w:t>
      </w:r>
      <w:r>
        <w:rPr>
          <w:b w:val="0"/>
          <w:bCs w:val="0"/>
          <w:sz w:val="20"/>
          <w:szCs w:val="20"/>
          <w:lang w:eastAsia="ko-KR"/>
        </w:rPr>
        <w:t>high</w:t>
      </w:r>
      <w:r>
        <w:rPr>
          <w:rFonts w:hint="eastAsia"/>
          <w:b w:val="0"/>
          <w:bCs w:val="0"/>
          <w:sz w:val="20"/>
          <w:szCs w:val="20"/>
          <w:lang w:eastAsia="ko-KR"/>
        </w:rPr>
        <w:t>-loss models</w:t>
      </w:r>
      <w:r>
        <w:rPr>
          <w:rFonts w:hint="eastAsia" w:eastAsia="宋体"/>
          <w:b w:val="0"/>
          <w:bCs w:val="0"/>
          <w:sz w:val="20"/>
          <w:szCs w:val="20"/>
          <w:lang w:val="en-US" w:eastAsia="zh-CN"/>
        </w:rPr>
        <w:t xml:space="preserve"> can be considered.  The calculation based on Table 7.4.3-1 and 7.4.3-2 is shown in Table 2.</w:t>
      </w:r>
    </w:p>
    <w:p>
      <w:pPr>
        <w:bidi w:val="0"/>
        <w:jc w:val="center"/>
        <w:rPr>
          <w:rFonts w:hint="default"/>
          <w:b w:val="0"/>
          <w:bCs w:val="0"/>
          <w:sz w:val="20"/>
          <w:szCs w:val="20"/>
          <w:lang w:val="en-US" w:eastAsia="zh-CN"/>
        </w:rPr>
      </w:pPr>
      <w:r>
        <w:rPr>
          <w:rFonts w:hint="eastAsia"/>
          <w:b w:val="0"/>
          <w:bCs w:val="0"/>
          <w:sz w:val="20"/>
          <w:szCs w:val="20"/>
          <w:lang w:val="en-US" w:eastAsia="zh-CN"/>
        </w:rPr>
        <w:t>Table 2. Penetration margins for FR2</w:t>
      </w:r>
    </w:p>
    <w:tbl>
      <w:tblPr>
        <w:tblStyle w:val="29"/>
        <w:tblW w:w="52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06" w:type="dxa"/>
            <w:gridSpan w:val="3"/>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High</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Low</w:t>
            </w:r>
          </w:p>
        </w:tc>
        <w:tc>
          <w:tcPr>
            <w:tcW w:w="2472"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50% High +50%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7" w:type="dxa"/>
            <w:vAlign w:val="bottom"/>
          </w:tcPr>
          <w:p>
            <w:pPr>
              <w:bidi w:val="0"/>
              <w:jc w:val="center"/>
              <w:rPr>
                <w:rFonts w:hint="default"/>
                <w:b w:val="0"/>
                <w:bCs w:val="0"/>
                <w:sz w:val="20"/>
                <w:szCs w:val="20"/>
                <w:vertAlign w:val="baseline"/>
                <w:lang w:val="en-US" w:eastAsia="zh-CN"/>
              </w:rPr>
            </w:pPr>
            <w:r>
              <w:rPr>
                <w:rFonts w:hint="default"/>
                <w:b w:val="0"/>
                <w:bCs w:val="0"/>
                <w:sz w:val="20"/>
                <w:szCs w:val="20"/>
                <w:vertAlign w:val="baseline"/>
                <w:lang w:val="en-US" w:eastAsia="zh-CN"/>
              </w:rPr>
              <w:t>17.83</w:t>
            </w:r>
          </w:p>
        </w:tc>
        <w:tc>
          <w:tcPr>
            <w:tcW w:w="1367" w:type="dxa"/>
            <w:vAlign w:val="bottom"/>
          </w:tcPr>
          <w:p>
            <w:pPr>
              <w:bidi w:val="0"/>
              <w:jc w:val="center"/>
              <w:rPr>
                <w:rFonts w:hint="default"/>
                <w:b w:val="0"/>
                <w:bCs w:val="0"/>
                <w:sz w:val="20"/>
                <w:szCs w:val="20"/>
                <w:vertAlign w:val="baseline"/>
                <w:lang w:val="en-US" w:eastAsia="zh-CN"/>
              </w:rPr>
            </w:pPr>
            <w:r>
              <w:rPr>
                <w:rFonts w:hint="default"/>
                <w:b w:val="0"/>
                <w:bCs w:val="0"/>
                <w:sz w:val="20"/>
                <w:szCs w:val="20"/>
                <w:vertAlign w:val="baseline"/>
                <w:lang w:val="en-US" w:eastAsia="zh-CN"/>
              </w:rPr>
              <w:t>37.95</w:t>
            </w:r>
          </w:p>
        </w:tc>
        <w:tc>
          <w:tcPr>
            <w:tcW w:w="2472" w:type="dxa"/>
            <w:vAlign w:val="bottom"/>
          </w:tcPr>
          <w:p>
            <w:pPr>
              <w:bidi w:val="0"/>
              <w:jc w:val="center"/>
              <w:rPr>
                <w:rFonts w:hint="default"/>
                <w:b w:val="0"/>
                <w:bCs w:val="0"/>
                <w:sz w:val="20"/>
                <w:szCs w:val="20"/>
                <w:vertAlign w:val="baseline"/>
                <w:lang w:val="en-US" w:eastAsia="zh-CN"/>
              </w:rPr>
            </w:pPr>
            <w:r>
              <w:rPr>
                <w:rFonts w:hint="default"/>
                <w:b w:val="0"/>
                <w:bCs w:val="0"/>
                <w:sz w:val="20"/>
                <w:szCs w:val="20"/>
                <w:vertAlign w:val="baseline"/>
                <w:lang w:val="en-US" w:eastAsia="zh-CN"/>
              </w:rPr>
              <w:t>27.89</w:t>
            </w:r>
          </w:p>
        </w:tc>
      </w:tr>
    </w:tbl>
    <w:p>
      <w:pPr>
        <w:bidi w:val="0"/>
        <w:rPr>
          <w:rFonts w:hint="default" w:eastAsia="宋体"/>
          <w:b w:val="0"/>
          <w:bCs w:val="0"/>
          <w:sz w:val="20"/>
          <w:szCs w:val="20"/>
          <w:lang w:val="en-US" w:eastAsia="zh-CN"/>
        </w:rPr>
      </w:pPr>
    </w:p>
    <w:p>
      <w:pPr>
        <w:bidi w:val="0"/>
        <w:rPr>
          <w:rFonts w:hint="eastAsia" w:cs="Times New Roman"/>
          <w:b w:val="0"/>
          <w:bCs w:val="0"/>
          <w:sz w:val="20"/>
          <w:szCs w:val="20"/>
          <w:highlight w:val="none"/>
          <w:lang w:val="en-US" w:eastAsia="zh-CN"/>
        </w:rPr>
      </w:pPr>
      <w:r>
        <w:rPr>
          <w:rFonts w:hint="eastAsia" w:eastAsia="宋体"/>
          <w:b w:val="0"/>
          <w:bCs w:val="0"/>
          <w:sz w:val="20"/>
          <w:szCs w:val="20"/>
          <w:highlight w:val="none"/>
          <w:lang w:val="en-US" w:eastAsia="zh-CN"/>
        </w:rPr>
        <w:t xml:space="preserve">For indoor case, the typical </w:t>
      </w:r>
      <w:r>
        <w:rPr>
          <w:rFonts w:hint="eastAsia" w:cs="Times New Roman"/>
          <w:b w:val="0"/>
          <w:bCs w:val="0"/>
          <w:sz w:val="20"/>
          <w:szCs w:val="20"/>
          <w:highlight w:val="none"/>
          <w:lang w:val="en-US" w:eastAsia="zh-CN"/>
        </w:rPr>
        <w:t>p</w:t>
      </w:r>
      <w:r>
        <w:rPr>
          <w:rFonts w:hint="default"/>
          <w:b w:val="0"/>
          <w:bCs w:val="0"/>
          <w:sz w:val="20"/>
          <w:szCs w:val="20"/>
          <w:highlight w:val="none"/>
          <w:lang w:val="en-US" w:eastAsia="zh-CN"/>
        </w:rPr>
        <w:t>enetration margin</w:t>
      </w:r>
      <w:r>
        <w:rPr>
          <w:rFonts w:hint="eastAsia"/>
          <w:b w:val="0"/>
          <w:bCs w:val="0"/>
          <w:sz w:val="20"/>
          <w:szCs w:val="20"/>
          <w:highlight w:val="none"/>
          <w:lang w:val="en-US" w:eastAsia="zh-CN"/>
        </w:rPr>
        <w:t xml:space="preserve"> is 0 dB</w:t>
      </w:r>
      <w:r>
        <w:rPr>
          <w:rFonts w:hint="eastAsia" w:cs="Times New Roman"/>
          <w:b w:val="0"/>
          <w:bCs w:val="0"/>
          <w:sz w:val="20"/>
          <w:szCs w:val="20"/>
          <w:highlight w:val="none"/>
          <w:lang w:val="en-US" w:eastAsia="zh-CN"/>
        </w:rPr>
        <w:t>.</w:t>
      </w:r>
    </w:p>
    <w:p>
      <w:pPr>
        <w:bidi w:val="0"/>
        <w:rPr>
          <w:rFonts w:hint="eastAsia"/>
          <w:i/>
          <w:iCs/>
          <w:lang w:val="en-US" w:eastAsia="zh-CN"/>
        </w:rPr>
      </w:pPr>
      <w:r>
        <w:rPr>
          <w:rFonts w:hint="eastAsia"/>
          <w:b/>
          <w:bCs/>
          <w:i/>
          <w:iCs/>
          <w:sz w:val="20"/>
          <w:szCs w:val="20"/>
          <w:lang w:val="en-US" w:eastAsia="zh-CN"/>
        </w:rPr>
        <w:t xml:space="preserve">Proposal 11: </w:t>
      </w:r>
      <w:r>
        <w:rPr>
          <w:rFonts w:hint="eastAsia"/>
          <w:b w:val="0"/>
          <w:bCs w:val="0"/>
          <w:i/>
          <w:iCs/>
          <w:sz w:val="20"/>
          <w:szCs w:val="20"/>
          <w:lang w:val="en-US" w:eastAsia="zh-CN"/>
        </w:rPr>
        <w:t xml:space="preserve">For </w:t>
      </w:r>
      <w:r>
        <w:rPr>
          <w:rFonts w:hint="eastAsia" w:eastAsia="宋体"/>
          <w:b w:val="0"/>
          <w:bCs w:val="0"/>
          <w:i/>
          <w:iCs/>
          <w:sz w:val="20"/>
          <w:szCs w:val="20"/>
          <w:lang w:val="en-US" w:eastAsia="zh-CN"/>
        </w:rPr>
        <w:t>p</w:t>
      </w:r>
      <w:r>
        <w:rPr>
          <w:rFonts w:hint="default" w:ascii="Times New Roman" w:hAnsi="Times New Roman" w:eastAsia="Times New Roman" w:cs="Times New Roman"/>
          <w:b w:val="0"/>
          <w:bCs w:val="0"/>
          <w:i/>
          <w:iCs/>
          <w:sz w:val="20"/>
          <w:szCs w:val="20"/>
          <w:lang w:val="en-US" w:eastAsia="zh-CN"/>
        </w:rPr>
        <w:t>enetration margin</w:t>
      </w:r>
      <w:r>
        <w:rPr>
          <w:rFonts w:hint="eastAsia" w:cs="Times New Roman"/>
          <w:b w:val="0"/>
          <w:bCs w:val="0"/>
          <w:i/>
          <w:iCs/>
          <w:sz w:val="20"/>
          <w:szCs w:val="20"/>
          <w:lang w:val="en-US" w:eastAsia="zh-CN"/>
        </w:rPr>
        <w:t xml:space="preserve"> determination for urban case, a</w:t>
      </w:r>
      <w:r>
        <w:rPr>
          <w:rFonts w:hint="eastAsia" w:eastAsia="宋体"/>
          <w:b w:val="0"/>
          <w:bCs w:val="0"/>
          <w:i/>
          <w:iCs/>
          <w:sz w:val="20"/>
          <w:szCs w:val="20"/>
          <w:lang w:val="en-US" w:eastAsia="zh-CN"/>
        </w:rPr>
        <w:t xml:space="preserve"> more accurate model as in Table </w:t>
      </w:r>
      <w:r>
        <w:rPr>
          <w:b w:val="0"/>
          <w:bCs w:val="0"/>
          <w:i/>
          <w:iCs/>
          <w:sz w:val="20"/>
          <w:szCs w:val="20"/>
          <w:lang w:eastAsia="ko-KR"/>
        </w:rPr>
        <w:t>7.4.3-</w:t>
      </w:r>
      <w:r>
        <w:rPr>
          <w:rFonts w:hint="eastAsia" w:eastAsia="宋体"/>
          <w:b w:val="0"/>
          <w:bCs w:val="0"/>
          <w:i/>
          <w:iCs/>
          <w:sz w:val="20"/>
          <w:szCs w:val="20"/>
          <w:lang w:val="en-US" w:eastAsia="zh-CN"/>
        </w:rPr>
        <w:t xml:space="preserve">1 and Table </w:t>
      </w:r>
      <w:r>
        <w:rPr>
          <w:b w:val="0"/>
          <w:bCs w:val="0"/>
          <w:i/>
          <w:iCs/>
          <w:sz w:val="20"/>
          <w:szCs w:val="20"/>
          <w:lang w:eastAsia="ko-KR"/>
        </w:rPr>
        <w:t>7.4.3-</w:t>
      </w:r>
      <w:r>
        <w:rPr>
          <w:rFonts w:hint="eastAsia" w:eastAsia="宋体"/>
          <w:b w:val="0"/>
          <w:bCs w:val="0"/>
          <w:i/>
          <w:iCs/>
          <w:sz w:val="20"/>
          <w:szCs w:val="20"/>
          <w:lang w:val="en-US" w:eastAsia="zh-CN"/>
        </w:rPr>
        <w:t>2 of TR 38.901</w:t>
      </w:r>
      <w:r>
        <w:rPr>
          <w:rFonts w:hint="eastAsia"/>
          <w:b w:val="0"/>
          <w:bCs w:val="0"/>
          <w:i/>
          <w:iCs/>
          <w:sz w:val="20"/>
          <w:szCs w:val="20"/>
          <w:lang w:val="en-US" w:eastAsia="zh-CN"/>
        </w:rPr>
        <w:t xml:space="preserve"> </w:t>
      </w:r>
      <w:r>
        <w:rPr>
          <w:rFonts w:hint="eastAsia" w:eastAsia="宋体"/>
          <w:b w:val="0"/>
          <w:bCs w:val="0"/>
          <w:i/>
          <w:iCs/>
          <w:sz w:val="20"/>
          <w:szCs w:val="20"/>
          <w:lang w:val="en-US" w:eastAsia="zh-CN"/>
        </w:rPr>
        <w:t xml:space="preserve">should be used. </w:t>
      </w:r>
    </w:p>
    <w:p>
      <w:pPr>
        <w:pStyle w:val="2"/>
        <w:spacing w:beforeLines="0" w:after="180" w:afterLines="50"/>
        <w:rPr>
          <w:rFonts w:hint="eastAsia"/>
          <w:lang w:val="en-US" w:eastAsia="zh-CN"/>
        </w:rPr>
      </w:pPr>
      <w:r>
        <w:rPr>
          <w:rFonts w:hint="eastAsia"/>
          <w:lang w:val="en-US" w:eastAsia="zh-CN"/>
        </w:rPr>
        <w:t>Evaluation results</w:t>
      </w:r>
    </w:p>
    <w:p>
      <w:pPr>
        <w:rPr>
          <w:rFonts w:hint="eastAsia"/>
          <w:lang w:val="en-US" w:eastAsia="zh-CN"/>
        </w:rPr>
      </w:pPr>
      <w:r>
        <w:rPr>
          <w:rFonts w:hint="eastAsia"/>
          <w:lang w:val="en-US" w:eastAsia="zh-CN"/>
        </w:rPr>
        <w:t xml:space="preserve">In Figure 1, the evaluation results for PUSCH and PUCCH in urban scenario are provided for both link budget based and SLS based methodology. </w:t>
      </w:r>
      <w:r>
        <w:rPr>
          <w:rFonts w:hint="eastAsia"/>
          <w:highlight w:val="none"/>
          <w:lang w:val="en-US" w:eastAsia="zh-CN"/>
        </w:rPr>
        <w:t>As can be observed, the results from both methodologies are mostly aligned. In general, enhancement is needed for both PUSCH and PUCCH in urban scenario with ISD =200m.</w:t>
      </w:r>
    </w:p>
    <w:p>
      <w:pPr>
        <w:rPr>
          <w:rFonts w:hint="eastAsia"/>
          <w:lang w:val="en-US" w:eastAsia="zh-CN"/>
        </w:rPr>
      </w:pPr>
      <w:r>
        <w:drawing>
          <wp:inline distT="0" distB="0" distL="114300" distR="114300">
            <wp:extent cx="2943225" cy="1841500"/>
            <wp:effectExtent l="0" t="0" r="13335" b="254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5"/>
                    <a:stretch>
                      <a:fillRect/>
                    </a:stretch>
                  </pic:blipFill>
                  <pic:spPr>
                    <a:xfrm>
                      <a:off x="0" y="0"/>
                      <a:ext cx="2943225" cy="1841500"/>
                    </a:xfrm>
                    <a:prstGeom prst="rect">
                      <a:avLst/>
                    </a:prstGeom>
                    <a:noFill/>
                    <a:ln w="9525">
                      <a:noFill/>
                    </a:ln>
                  </pic:spPr>
                </pic:pic>
              </a:graphicData>
            </a:graphic>
          </wp:inline>
        </w:drawing>
      </w:r>
      <w:r>
        <w:drawing>
          <wp:inline distT="0" distB="0" distL="114300" distR="114300">
            <wp:extent cx="2961005" cy="1831975"/>
            <wp:effectExtent l="0" t="0" r="10795" b="1206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6"/>
                    <a:stretch>
                      <a:fillRect/>
                    </a:stretch>
                  </pic:blipFill>
                  <pic:spPr>
                    <a:xfrm>
                      <a:off x="0" y="0"/>
                      <a:ext cx="2961005" cy="1831975"/>
                    </a:xfrm>
                    <a:prstGeom prst="rect">
                      <a:avLst/>
                    </a:prstGeom>
                    <a:noFill/>
                    <a:ln w="9525">
                      <a:noFill/>
                    </a:ln>
                  </pic:spPr>
                </pic:pic>
              </a:graphicData>
            </a:graphic>
          </wp:inline>
        </w:drawing>
      </w:r>
    </w:p>
    <w:p>
      <w:pPr>
        <w:jc w:val="center"/>
        <w:rPr>
          <w:rFonts w:hint="default" w:eastAsia="宋体"/>
          <w:lang w:val="en-US" w:eastAsia="zh-CN"/>
        </w:rPr>
      </w:pPr>
      <w:r>
        <w:rPr>
          <w:rFonts w:hint="eastAsia" w:eastAsia="宋体"/>
          <w:lang w:val="en-US" w:eastAsia="zh-CN"/>
        </w:rPr>
        <w:t xml:space="preserve">Figure 1: Performance gap for PUSCH and PUCCH, </w:t>
      </w:r>
      <w:r>
        <w:rPr>
          <w:rFonts w:hint="eastAsia"/>
          <w:lang w:val="en-US" w:eastAsia="zh-CN"/>
        </w:rPr>
        <w:t xml:space="preserve">link budget </w:t>
      </w:r>
      <w:r>
        <w:rPr>
          <w:rFonts w:hint="eastAsia" w:eastAsia="宋体"/>
          <w:lang w:val="en-US" w:eastAsia="zh-CN"/>
        </w:rPr>
        <w:t>based (left ) and SLS based (right )</w:t>
      </w:r>
    </w:p>
    <w:p>
      <w:pPr>
        <w:bidi w:val="0"/>
        <w:rPr>
          <w:rFonts w:hint="default"/>
          <w:lang w:val="en-US" w:eastAsia="zh-CN"/>
        </w:rPr>
      </w:pPr>
      <w:r>
        <w:rPr>
          <w:rFonts w:hint="eastAsia"/>
          <w:b/>
          <w:bCs/>
          <w:i/>
          <w:iCs/>
          <w:sz w:val="20"/>
          <w:szCs w:val="20"/>
          <w:lang w:val="en-US" w:eastAsia="zh-CN"/>
        </w:rPr>
        <w:t xml:space="preserve">Proposal 12: </w:t>
      </w:r>
      <w:r>
        <w:rPr>
          <w:rFonts w:hint="eastAsia"/>
          <w:b w:val="0"/>
          <w:bCs w:val="0"/>
          <w:i/>
          <w:iCs/>
          <w:sz w:val="20"/>
          <w:szCs w:val="20"/>
          <w:lang w:val="en-US" w:eastAsia="zh-CN"/>
        </w:rPr>
        <w:t>For FR2, PUSCH and PUCCH enhancement is needed in urban scenario with ISD =200m.</w:t>
      </w:r>
      <w:r>
        <w:rPr>
          <w:rFonts w:hint="eastAsia" w:eastAsia="宋体"/>
          <w:b w:val="0"/>
          <w:bCs w:val="0"/>
          <w:i/>
          <w:iCs/>
          <w:sz w:val="20"/>
          <w:szCs w:val="20"/>
          <w:lang w:val="en-US" w:eastAsia="zh-CN"/>
        </w:rPr>
        <w:t xml:space="preserve"> </w:t>
      </w: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iCs/>
          <w:lang w:val="en-US" w:eastAsia="zh-CN"/>
        </w:rPr>
      </w:pPr>
      <w:r>
        <w:rPr>
          <w:rFonts w:hint="eastAsia" w:eastAsia="宋体"/>
          <w:b/>
          <w:bCs/>
          <w:i/>
          <w:iCs/>
          <w:lang w:val="en-US" w:eastAsia="zh-CN"/>
        </w:rPr>
        <w:t>Proposal 1:</w:t>
      </w:r>
      <w:r>
        <w:rPr>
          <w:rFonts w:hint="eastAsia" w:eastAsia="宋体"/>
          <w:i/>
          <w:iCs/>
          <w:lang w:val="en-US" w:eastAsia="zh-CN"/>
        </w:rPr>
        <w:t xml:space="preserve"> Confirm the following working assumption: </w:t>
      </w:r>
    </w:p>
    <w:p>
      <w:pPr>
        <w:numPr>
          <w:ilvl w:val="0"/>
          <w:numId w:val="3"/>
        </w:numPr>
        <w:ind w:left="1260" w:leftChars="0" w:hanging="420" w:firstLineChars="0"/>
        <w:rPr>
          <w:i/>
          <w:iCs/>
          <w:highlight w:val="none"/>
        </w:rPr>
      </w:pPr>
      <w:r>
        <w:rPr>
          <w:i/>
          <w:iCs/>
          <w:highlight w:val="none"/>
        </w:rPr>
        <w:t>For 3km/h: Type I, 1 or 2 DMRS symbol, no multiplexing with data.</w:t>
      </w:r>
    </w:p>
    <w:p>
      <w:pPr>
        <w:rPr>
          <w:rFonts w:hint="eastAsia" w:eastAsia="宋体"/>
          <w:b w:val="0"/>
          <w:bCs w:val="0"/>
          <w:i/>
          <w:iCs/>
          <w:lang w:val="en-US" w:eastAsia="zh-CN"/>
        </w:rPr>
      </w:pPr>
      <w:r>
        <w:rPr>
          <w:rFonts w:hint="eastAsia" w:eastAsia="宋体"/>
          <w:b/>
          <w:bCs/>
          <w:i/>
          <w:iCs/>
          <w:lang w:val="en-US" w:eastAsia="zh-CN"/>
        </w:rPr>
        <w:t>Proposal 2:</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w:t>
      </w:r>
    </w:p>
    <w:p>
      <w:pPr>
        <w:bidi w:val="0"/>
        <w:rPr>
          <w:rFonts w:hint="default"/>
          <w:b/>
          <w:bCs/>
          <w:i/>
          <w:iCs/>
          <w:lang w:val="en-US" w:eastAsia="zh-CN"/>
        </w:rPr>
      </w:pPr>
      <w:r>
        <w:rPr>
          <w:rFonts w:hint="eastAsia"/>
          <w:b/>
          <w:bCs/>
          <w:i/>
          <w:iCs/>
          <w:lang w:val="en-US" w:eastAsia="zh-CN"/>
        </w:rPr>
        <w:t xml:space="preserve">Observation 1: </w:t>
      </w:r>
      <w:r>
        <w:rPr>
          <w:rFonts w:hint="eastAsia"/>
          <w:b w:val="0"/>
          <w:bCs w:val="0"/>
          <w:i/>
          <w:iCs/>
          <w:lang w:val="en-US" w:eastAsia="zh-CN"/>
        </w:rPr>
        <w:t>There is no performance difference between different PUSCH repetition types if 14-symbol PUSCH duration is assumed.</w:t>
      </w:r>
    </w:p>
    <w:p>
      <w:pPr>
        <w:bidi w:val="0"/>
        <w:rPr>
          <w:rFonts w:hint="eastAsia"/>
          <w:i/>
          <w:iCs/>
          <w:lang w:val="en-US" w:eastAsia="zh-CN"/>
        </w:rPr>
      </w:pPr>
      <w:r>
        <w:rPr>
          <w:rFonts w:hint="eastAsia"/>
          <w:b/>
          <w:bCs/>
          <w:i/>
          <w:iCs/>
          <w:lang w:val="en-US" w:eastAsia="zh-CN"/>
        </w:rPr>
        <w:t xml:space="preserve">Proposal 3: </w:t>
      </w:r>
      <w:r>
        <w:rPr>
          <w:rFonts w:hint="eastAsia"/>
          <w:i/>
          <w:iCs/>
          <w:lang w:val="en-US" w:eastAsia="zh-CN"/>
        </w:rPr>
        <w:t>No need to consider PUSCH repetition Type B specifically for simulation purpose.</w:t>
      </w:r>
    </w:p>
    <w:p>
      <w:pPr>
        <w:bidi w:val="0"/>
        <w:rPr>
          <w:rFonts w:hint="eastAsia" w:eastAsia="宋体"/>
          <w:b w:val="0"/>
          <w:bCs w:val="0"/>
          <w:i/>
          <w:iCs/>
          <w:lang w:val="en-US" w:eastAsia="zh-CN"/>
        </w:rPr>
      </w:pPr>
      <w:r>
        <w:rPr>
          <w:rFonts w:hint="eastAsia"/>
          <w:b/>
          <w:bCs/>
          <w:i/>
          <w:iCs/>
          <w:lang w:val="en-US" w:eastAsia="zh-CN"/>
        </w:rPr>
        <w:t xml:space="preserve">Proposal 4: </w:t>
      </w:r>
      <w:r>
        <w:rPr>
          <w:rFonts w:hint="eastAsia"/>
          <w:i/>
          <w:iCs/>
          <w:lang w:val="en-US" w:eastAsia="zh-CN"/>
        </w:rPr>
        <w:t>No need to consider 1</w:t>
      </w:r>
      <w:r>
        <w:rPr>
          <w:rFonts w:hint="eastAsia" w:eastAsia="宋体"/>
          <w:b w:val="0"/>
          <w:bCs w:val="0"/>
          <w:i/>
          <w:iCs/>
          <w:lang w:val="en-US" w:eastAsia="zh-CN"/>
        </w:rPr>
        <w:t>0% BLER for PDCCH evaluation.</w:t>
      </w:r>
    </w:p>
    <w:p>
      <w:pPr>
        <w:bidi w:val="0"/>
      </w:pPr>
      <w:r>
        <w:rPr>
          <w:rFonts w:hint="eastAsia"/>
          <w:b/>
          <w:bCs/>
          <w:i/>
          <w:iCs/>
          <w:lang w:val="en-US" w:eastAsia="zh-CN"/>
        </w:rPr>
        <w:t xml:space="preserve">Proposal 5: </w:t>
      </w:r>
      <w:r>
        <w:rPr>
          <w:rFonts w:hint="eastAsia"/>
          <w:i/>
          <w:iCs/>
          <w:lang w:val="en-US" w:eastAsia="zh-CN"/>
        </w:rPr>
        <w:t>No need to consider 4-symbol or even shorter duration</w:t>
      </w:r>
      <w:r>
        <w:rPr>
          <w:rFonts w:hint="eastAsia" w:eastAsia="宋体"/>
          <w:b w:val="0"/>
          <w:bCs w:val="0"/>
          <w:i/>
          <w:iCs/>
          <w:lang w:val="en-US" w:eastAsia="zh-CN"/>
        </w:rPr>
        <w:t xml:space="preserve"> for PUCCH evaluation.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lang w:val="en-US" w:eastAsia="zh-CN"/>
        </w:rPr>
      </w:pPr>
      <w:r>
        <w:rPr>
          <w:rFonts w:hint="eastAsia"/>
          <w:b/>
          <w:bCs/>
          <w:i/>
          <w:iCs/>
          <w:lang w:val="en-US" w:eastAsia="zh-CN"/>
        </w:rPr>
        <w:t xml:space="preserve">Proposal 6: </w:t>
      </w:r>
      <w:r>
        <w:rPr>
          <w:rFonts w:hint="eastAsia"/>
          <w:b w:val="0"/>
          <w:bCs w:val="0"/>
          <w:i/>
          <w:iCs/>
          <w:lang w:val="en-US" w:eastAsia="zh-CN"/>
        </w:rPr>
        <w:t>T</w:t>
      </w:r>
      <w:r>
        <w:rPr>
          <w:rFonts w:hint="eastAsia"/>
          <w:i/>
          <w:iCs/>
          <w:lang w:val="en-US" w:eastAsia="zh-CN"/>
        </w:rPr>
        <w:t xml:space="preserve">he </w:t>
      </w:r>
      <w:r>
        <w:rPr>
          <w:rFonts w:hint="default" w:ascii="Times New Roman" w:hAnsi="Times New Roman" w:eastAsia="宋体" w:cs="Times New Roman"/>
          <w:i/>
          <w:iCs/>
          <w:color w:val="000000"/>
          <w:kern w:val="0"/>
          <w:sz w:val="20"/>
          <w:szCs w:val="20"/>
          <w:u w:val="none"/>
          <w:lang w:val="en-US" w:eastAsia="zh-CN" w:bidi="ar"/>
        </w:rPr>
        <w:t>BS antenna heights (m)</w:t>
      </w:r>
      <w:r>
        <w:rPr>
          <w:rFonts w:hint="eastAsia" w:eastAsia="宋体" w:cs="Times New Roman"/>
          <w:i/>
          <w:iCs/>
          <w:color w:val="000000"/>
          <w:kern w:val="0"/>
          <w:sz w:val="20"/>
          <w:szCs w:val="20"/>
          <w:u w:val="none"/>
          <w:lang w:val="en-US" w:eastAsia="zh-CN" w:bidi="ar"/>
        </w:rPr>
        <w:t xml:space="preserve"> for FR2 is </w:t>
      </w:r>
      <w:r>
        <w:rPr>
          <w:rFonts w:hint="default" w:ascii="Times New Roman" w:hAnsi="Times New Roman" w:eastAsia="宋体" w:cs="Times New Roman"/>
          <w:i/>
          <w:iCs/>
          <w:color w:val="000000"/>
          <w:kern w:val="0"/>
          <w:sz w:val="20"/>
          <w:szCs w:val="20"/>
          <w:u w:val="none"/>
          <w:lang w:val="en-US" w:eastAsia="zh-CN" w:bidi="ar"/>
        </w:rPr>
        <w:t>3m for indoor hotspot, 25m for urban &amp; suburban</w:t>
      </w:r>
      <w:r>
        <w:rPr>
          <w:rFonts w:hint="eastAsia" w:eastAsia="宋体" w:cs="Times New Roman"/>
          <w:i/>
          <w:iCs/>
          <w:color w:val="000000"/>
          <w:kern w:val="0"/>
          <w:sz w:val="20"/>
          <w:szCs w:val="20"/>
          <w:u w:val="none"/>
          <w:lang w:val="en-US" w:eastAsia="zh-CN" w:bidi="ar"/>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 xml:space="preserve">The total transmit power for DL channels is based on the occupied BW and power spectrum density.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8: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eastAsia"/>
          <w:b w:val="0"/>
          <w:bCs w:val="0"/>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ascii="Times New Roman" w:hAnsi="Times New Roman" w:eastAsia="Times New Roman" w:cs="Times New Roman"/>
          <w:b/>
          <w:bCs/>
          <w:i/>
          <w:iCs/>
          <w:sz w:val="20"/>
          <w:szCs w:val="20"/>
          <w:lang w:val="en-US" w:eastAsia="zh-CN"/>
        </w:rPr>
      </w:pPr>
      <w:r>
        <w:rPr>
          <w:rFonts w:hint="eastAsia"/>
          <w:b/>
          <w:bCs/>
          <w:i/>
          <w:iCs/>
          <w:sz w:val="20"/>
          <w:szCs w:val="20"/>
          <w:lang w:val="en-US" w:eastAsia="zh-CN"/>
        </w:rPr>
        <w:t xml:space="preserve">Proposal 10: </w:t>
      </w:r>
      <w:r>
        <w:rPr>
          <w:rFonts w:hint="eastAsia"/>
          <w:i/>
          <w:iCs/>
          <w:sz w:val="20"/>
          <w:szCs w:val="20"/>
          <w:lang w:val="en-US" w:eastAsia="zh-CN"/>
        </w:rPr>
        <w:t>Receiver i</w:t>
      </w:r>
      <w:r>
        <w:rPr>
          <w:rFonts w:hint="default" w:ascii="Times New Roman" w:hAnsi="Times New Roman" w:eastAsia="Times New Roman" w:cs="Times New Roman"/>
          <w:b w:val="0"/>
          <w:bCs w:val="0"/>
          <w:i/>
          <w:iCs/>
          <w:sz w:val="20"/>
          <w:szCs w:val="20"/>
          <w:lang w:val="en-US" w:eastAsia="zh-CN"/>
        </w:rPr>
        <w:t>nterference density</w:t>
      </w:r>
      <w:r>
        <w:rPr>
          <w:rFonts w:hint="eastAsia" w:cs="Times New Roman"/>
          <w:b w:val="0"/>
          <w:bCs w:val="0"/>
          <w:i/>
          <w:iCs/>
          <w:sz w:val="20"/>
          <w:szCs w:val="20"/>
          <w:lang w:val="en-US" w:eastAsia="zh-CN"/>
        </w:rPr>
        <w:t xml:space="preserve"> for FR1 can reuse the values from ITU self-evaluation if available, or via SLS.</w:t>
      </w:r>
    </w:p>
    <w:p>
      <w:pPr>
        <w:bidi w:val="0"/>
        <w:rPr>
          <w:rFonts w:hint="eastAsia"/>
          <w:i/>
          <w:iCs/>
          <w:lang w:val="en-US" w:eastAsia="zh-CN"/>
        </w:rPr>
      </w:pPr>
      <w:r>
        <w:rPr>
          <w:rFonts w:hint="eastAsia"/>
          <w:b/>
          <w:bCs/>
          <w:i/>
          <w:iCs/>
          <w:sz w:val="20"/>
          <w:szCs w:val="20"/>
          <w:lang w:val="en-US" w:eastAsia="zh-CN"/>
        </w:rPr>
        <w:t xml:space="preserve">Proposal 11: </w:t>
      </w:r>
      <w:r>
        <w:rPr>
          <w:rFonts w:hint="eastAsia"/>
          <w:b w:val="0"/>
          <w:bCs w:val="0"/>
          <w:i/>
          <w:iCs/>
          <w:sz w:val="20"/>
          <w:szCs w:val="20"/>
          <w:lang w:val="en-US" w:eastAsia="zh-CN"/>
        </w:rPr>
        <w:t xml:space="preserve">For </w:t>
      </w:r>
      <w:r>
        <w:rPr>
          <w:rFonts w:hint="eastAsia" w:eastAsia="宋体"/>
          <w:b w:val="0"/>
          <w:bCs w:val="0"/>
          <w:i/>
          <w:iCs/>
          <w:sz w:val="20"/>
          <w:szCs w:val="20"/>
          <w:lang w:val="en-US" w:eastAsia="zh-CN"/>
        </w:rPr>
        <w:t>p</w:t>
      </w:r>
      <w:r>
        <w:rPr>
          <w:rFonts w:hint="default" w:ascii="Times New Roman" w:hAnsi="Times New Roman" w:eastAsia="Times New Roman" w:cs="Times New Roman"/>
          <w:b w:val="0"/>
          <w:bCs w:val="0"/>
          <w:i/>
          <w:iCs/>
          <w:sz w:val="20"/>
          <w:szCs w:val="20"/>
          <w:lang w:val="en-US" w:eastAsia="zh-CN"/>
        </w:rPr>
        <w:t>enetration margin</w:t>
      </w:r>
      <w:r>
        <w:rPr>
          <w:rFonts w:hint="eastAsia" w:cs="Times New Roman"/>
          <w:b w:val="0"/>
          <w:bCs w:val="0"/>
          <w:i/>
          <w:iCs/>
          <w:sz w:val="20"/>
          <w:szCs w:val="20"/>
          <w:lang w:val="en-US" w:eastAsia="zh-CN"/>
        </w:rPr>
        <w:t xml:space="preserve"> determination for urban case, a</w:t>
      </w:r>
      <w:r>
        <w:rPr>
          <w:rFonts w:hint="eastAsia" w:eastAsia="宋体"/>
          <w:b w:val="0"/>
          <w:bCs w:val="0"/>
          <w:i/>
          <w:iCs/>
          <w:sz w:val="20"/>
          <w:szCs w:val="20"/>
          <w:lang w:val="en-US" w:eastAsia="zh-CN"/>
        </w:rPr>
        <w:t xml:space="preserve"> more accurate model as in Table </w:t>
      </w:r>
      <w:r>
        <w:rPr>
          <w:b w:val="0"/>
          <w:bCs w:val="0"/>
          <w:i/>
          <w:iCs/>
          <w:sz w:val="20"/>
          <w:szCs w:val="20"/>
          <w:lang w:eastAsia="ko-KR"/>
        </w:rPr>
        <w:t>7.4.3-</w:t>
      </w:r>
      <w:r>
        <w:rPr>
          <w:rFonts w:hint="eastAsia" w:eastAsia="宋体"/>
          <w:b w:val="0"/>
          <w:bCs w:val="0"/>
          <w:i/>
          <w:iCs/>
          <w:sz w:val="20"/>
          <w:szCs w:val="20"/>
          <w:lang w:val="en-US" w:eastAsia="zh-CN"/>
        </w:rPr>
        <w:t xml:space="preserve">1 and Table </w:t>
      </w:r>
      <w:r>
        <w:rPr>
          <w:b w:val="0"/>
          <w:bCs w:val="0"/>
          <w:i/>
          <w:iCs/>
          <w:sz w:val="20"/>
          <w:szCs w:val="20"/>
          <w:lang w:eastAsia="ko-KR"/>
        </w:rPr>
        <w:t>7.4.3-</w:t>
      </w:r>
      <w:r>
        <w:rPr>
          <w:rFonts w:hint="eastAsia" w:eastAsia="宋体"/>
          <w:b w:val="0"/>
          <w:bCs w:val="0"/>
          <w:i/>
          <w:iCs/>
          <w:sz w:val="20"/>
          <w:szCs w:val="20"/>
          <w:lang w:val="en-US" w:eastAsia="zh-CN"/>
        </w:rPr>
        <w:t>2 of TR 38.901</w:t>
      </w:r>
      <w:r>
        <w:rPr>
          <w:rFonts w:hint="eastAsia"/>
          <w:b w:val="0"/>
          <w:bCs w:val="0"/>
          <w:i/>
          <w:iCs/>
          <w:sz w:val="20"/>
          <w:szCs w:val="20"/>
          <w:lang w:val="en-US" w:eastAsia="zh-CN"/>
        </w:rPr>
        <w:t xml:space="preserve"> </w:t>
      </w:r>
      <w:r>
        <w:rPr>
          <w:rFonts w:hint="eastAsia" w:eastAsia="宋体"/>
          <w:b w:val="0"/>
          <w:bCs w:val="0"/>
          <w:i/>
          <w:iCs/>
          <w:sz w:val="20"/>
          <w:szCs w:val="20"/>
          <w:lang w:val="en-US" w:eastAsia="zh-CN"/>
        </w:rPr>
        <w:t xml:space="preserve">should be used. </w:t>
      </w:r>
    </w:p>
    <w:p>
      <w:r>
        <w:rPr>
          <w:rFonts w:hint="eastAsia"/>
          <w:b/>
          <w:bCs/>
          <w:i/>
          <w:iCs/>
          <w:sz w:val="20"/>
          <w:szCs w:val="20"/>
          <w:lang w:val="en-US" w:eastAsia="zh-CN"/>
        </w:rPr>
        <w:t xml:space="preserve">Proposal 12: </w:t>
      </w:r>
      <w:r>
        <w:rPr>
          <w:rFonts w:hint="eastAsia"/>
          <w:b w:val="0"/>
          <w:bCs w:val="0"/>
          <w:i/>
          <w:iCs/>
          <w:sz w:val="20"/>
          <w:szCs w:val="20"/>
          <w:lang w:val="en-US" w:eastAsia="zh-CN"/>
        </w:rPr>
        <w:t>For FR2, PUSCH and PUCCH enhancement is needed in urban scenario with ISD =200m.</w:t>
      </w:r>
    </w:p>
    <w:p>
      <w:pPr>
        <w:rPr>
          <w:rFonts w:hint="eastAsia" w:eastAsia="宋体"/>
          <w:lang w:val="en-US" w:eastAsia="zh-CN"/>
        </w:rPr>
      </w:pPr>
    </w:p>
    <w:p>
      <w:pPr>
        <w:pStyle w:val="2"/>
        <w:spacing w:beforeLines="0" w:after="180" w:afterLines="50"/>
      </w:pPr>
      <w:r>
        <w:rPr>
          <w:rFonts w:hint="eastAsia"/>
        </w:rPr>
        <w:t>Reference</w:t>
      </w:r>
    </w:p>
    <w:p>
      <w:pPr>
        <w:pStyle w:val="84"/>
        <w:numPr>
          <w:ilvl w:val="0"/>
          <w:numId w:val="7"/>
        </w:numPr>
        <w:ind w:firstLineChars="0"/>
        <w:rPr>
          <w:rFonts w:ascii="Times New Roman" w:hAnsi="Times New Roman"/>
          <w:sz w:val="20"/>
          <w:szCs w:val="20"/>
          <w:lang w:val="en-US" w:eastAsia="zh-CN"/>
        </w:rPr>
      </w:pPr>
      <w:bookmarkStart w:id="1" w:name="_Ref427157992"/>
      <w:bookmarkStart w:id="2" w:name="OLE_LINK7"/>
      <w:r>
        <w:rPr>
          <w:rFonts w:hint="eastAsia" w:ascii="Times New Roman" w:hAnsi="Times New Roman"/>
          <w:sz w:val="20"/>
          <w:szCs w:val="20"/>
          <w:lang w:val="en-US" w:eastAsia="zh-CN"/>
        </w:rPr>
        <w:t xml:space="preserve">3GPP, RAN#86, RP-193240 New SID on NR coverage enhancement, China Telecom. </w:t>
      </w:r>
    </w:p>
    <w:p>
      <w:pPr>
        <w:pStyle w:val="84"/>
        <w:numPr>
          <w:ilvl w:val="0"/>
          <w:numId w:val="7"/>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RAN1#101-e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notes. </w:t>
      </w:r>
    </w:p>
    <w:p>
      <w:pPr>
        <w:pStyle w:val="84"/>
        <w:numPr>
          <w:ilvl w:val="0"/>
          <w:numId w:val="7"/>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RAN1#102-e, R1-2005425 Discussion on baseline coverage performance for FR1, ZTE.</w:t>
      </w:r>
    </w:p>
    <w:p>
      <w:pPr>
        <w:pStyle w:val="84"/>
        <w:numPr>
          <w:ilvl w:val="0"/>
          <w:numId w:val="7"/>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RAN1#102-e, R1-2005430, Discussion on evaluation methodology for NR coverage, ZTE.</w:t>
      </w:r>
    </w:p>
    <w:bookmarkEnd w:id="1"/>
    <w:bookmarkEnd w:id="2"/>
    <w:p>
      <w:pPr>
        <w:pStyle w:val="84"/>
        <w:ind w:firstLine="0" w:firstLineChars="0"/>
        <w:rPr>
          <w:rFonts w:ascii="Times New Roman" w:hAnsi="Times New Roman"/>
          <w:sz w:val="20"/>
          <w:szCs w:val="20"/>
          <w:lang w:val="en-US" w:eastAsia="ja-JP"/>
        </w:rPr>
      </w:pPr>
    </w:p>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-A</w:t>
      </w:r>
      <w:r>
        <w:rPr>
          <w:rFonts w:hint="eastAsia"/>
          <w:lang w:val="en-US"/>
        </w:rPr>
        <w:t xml:space="preserve"> </w:t>
      </w:r>
      <w:r>
        <w:rPr>
          <w:rFonts w:hint="eastAsia"/>
          <w:lang w:val="en-US" w:eastAsia="zh-CN"/>
        </w:rPr>
        <w:t xml:space="preserve">LLS </w:t>
      </w:r>
      <w:r>
        <w:t>assumption</w:t>
      </w:r>
      <w:r>
        <w:rPr>
          <w:rFonts w:hint="eastAsia"/>
          <w:lang w:val="en-US" w:eastAsia="zh-CN"/>
        </w:rPr>
        <w:t>s and results</w:t>
      </w:r>
    </w:p>
    <w:p>
      <w:pPr>
        <w:pStyle w:val="3"/>
        <w:numPr>
          <w:ilvl w:val="0"/>
          <w:numId w:val="0"/>
        </w:numPr>
        <w:bidi w:val="0"/>
        <w:ind w:leftChars="0"/>
        <w:rPr>
          <w:rFonts w:hint="eastAsia"/>
          <w:lang w:val="en-US" w:eastAsia="zh-CN"/>
        </w:rPr>
      </w:pPr>
      <w:r>
        <w:rPr>
          <w:rFonts w:hint="eastAsia"/>
          <w:lang w:val="en-US" w:eastAsia="zh-CN"/>
        </w:rPr>
        <w:t xml:space="preserve">A.1 LLS </w:t>
      </w:r>
      <w:r>
        <w:t>assumption</w:t>
      </w:r>
      <w:r>
        <w:rPr>
          <w:rFonts w:hint="eastAsia"/>
          <w:lang w:val="en-US" w:eastAsia="zh-CN"/>
        </w:rPr>
        <w:t>s and results for PUSCH</w:t>
      </w:r>
    </w:p>
    <w:p>
      <w:pPr>
        <w:bidi w:val="0"/>
        <w:jc w:val="center"/>
        <w:rPr>
          <w:rFonts w:hint="eastAsia" w:eastAsia="宋体"/>
          <w:lang w:eastAsia="zh-CN"/>
        </w:rPr>
      </w:pPr>
      <w:r>
        <w:t xml:space="preserve">Table </w:t>
      </w:r>
      <w:r>
        <w:rPr>
          <w:rFonts w:hint="eastAsia"/>
          <w:lang w:eastAsia="zh-CN"/>
        </w:rPr>
        <w:t>A</w:t>
      </w:r>
      <w:r>
        <w:rPr>
          <w:rFonts w:hint="eastAsia"/>
          <w:lang w:val="en-US" w:eastAsia="zh-CN"/>
        </w:rPr>
        <w:t>.1</w:t>
      </w:r>
      <w:r>
        <w:rPr>
          <w:rFonts w:hint="eastAsia"/>
          <w:lang w:eastAsia="zh-CN"/>
        </w:rPr>
        <w:t xml:space="preserve">-1 </w:t>
      </w:r>
      <w:r>
        <w:t>Simulation assumption for baseline performance of PU</w:t>
      </w:r>
      <w:r>
        <w:rPr>
          <w:rFonts w:hint="eastAsia"/>
          <w:lang w:eastAsia="zh-CN"/>
        </w:rPr>
        <w:t>S</w:t>
      </w:r>
      <w:r>
        <w:t>CH for FR</w:t>
      </w:r>
      <w:r>
        <w:rPr>
          <w:rFonts w:hint="eastAsia" w:eastAsia="宋体"/>
          <w:lang w:val="en-US" w:eastAsia="zh-CN"/>
        </w:rPr>
        <w:t>2</w:t>
      </w:r>
    </w:p>
    <w:tbl>
      <w:tblPr>
        <w:tblStyle w:val="28"/>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6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rFonts w:hint="default"/>
                <w:lang w:val="en-US" w:eastAsia="zh-CN"/>
              </w:rPr>
            </w:pPr>
            <w:r>
              <w:rPr>
                <w:lang w:eastAsia="zh-CN"/>
              </w:rPr>
              <w:t>Scenario</w:t>
            </w:r>
            <w:r>
              <w:rPr>
                <w:rFonts w:hint="eastAsia"/>
                <w:lang w:val="en-US" w:eastAsia="zh-CN"/>
              </w:rPr>
              <w:t xml:space="preserve"> and frequency</w:t>
            </w:r>
          </w:p>
        </w:tc>
        <w:tc>
          <w:tcPr>
            <w:tcW w:w="6975" w:type="dxa"/>
            <w:shd w:val="clear" w:color="auto" w:fill="auto"/>
            <w:vAlign w:val="center"/>
          </w:tcPr>
          <w:p>
            <w:pPr>
              <w:jc w:val="both"/>
              <w:rPr>
                <w:rFonts w:hint="default"/>
                <w:lang w:val="en-US" w:eastAsia="zh-CN"/>
              </w:rPr>
            </w:pPr>
            <w:r>
              <w:rPr>
                <w:rFonts w:hint="eastAsia"/>
                <w:lang w:val="en-US" w:eastAsia="zh-CN"/>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t>Frame structure for TDD</w:t>
            </w:r>
          </w:p>
        </w:tc>
        <w:tc>
          <w:tcPr>
            <w:tcW w:w="6975" w:type="dxa"/>
            <w:shd w:val="clear" w:color="auto" w:fill="auto"/>
            <w:vAlign w:val="center"/>
          </w:tcPr>
          <w:p>
            <w:pPr>
              <w:pStyle w:val="15"/>
              <w:jc w:val="both"/>
              <w:rPr>
                <w:rFonts w:hint="eastAsia"/>
                <w:lang w:val="en-US" w:eastAsia="zh-CN"/>
              </w:rPr>
            </w:pPr>
            <w:r>
              <w:rPr>
                <w:sz w:val="20"/>
                <w:lang w:eastAsia="zh-CN"/>
              </w:rPr>
              <w:t>DDDSU (S: 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pPr>
            <w:r>
              <w:rPr>
                <w:lang w:eastAsia="zh-CN"/>
              </w:rPr>
              <w:t>Transmission bit rate for data channel (bit/s)</w:t>
            </w:r>
          </w:p>
        </w:tc>
        <w:tc>
          <w:tcPr>
            <w:tcW w:w="6975" w:type="dxa"/>
            <w:shd w:val="clear" w:color="auto" w:fill="auto"/>
            <w:vAlign w:val="center"/>
          </w:tcPr>
          <w:p>
            <w:pPr>
              <w:rPr>
                <w:sz w:val="20"/>
                <w:lang w:eastAsia="zh-CN"/>
              </w:rPr>
            </w:pPr>
            <w:r>
              <w:rPr>
                <w:rFonts w:hint="eastAsia"/>
                <w:lang w:val="en-US" w:eastAsia="zh-CN"/>
              </w:rPr>
              <w:t>5</w:t>
            </w:r>
            <w:r>
              <w:rPr>
                <w:lang w:eastAsia="zh-CN"/>
              </w:rPr>
              <w:t xml:space="preserve"> Mbps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Subcarrier spacing</w:t>
            </w:r>
          </w:p>
        </w:tc>
        <w:tc>
          <w:tcPr>
            <w:tcW w:w="6975" w:type="dxa"/>
            <w:shd w:val="clear" w:color="auto" w:fill="auto"/>
            <w:vAlign w:val="center"/>
          </w:tcPr>
          <w:p>
            <w:pPr>
              <w:jc w:val="both"/>
              <w:rPr>
                <w:rFonts w:hint="default"/>
                <w:lang w:val="en-US" w:eastAsia="zh-CN"/>
              </w:rPr>
            </w:pPr>
            <w:r>
              <w:rPr>
                <w:rFonts w:hint="eastAsia"/>
                <w:lang w:val="en-US" w:eastAsia="zh-CN"/>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rFonts w:hint="default"/>
                <w:lang w:val="en-US" w:eastAsia="zh-CN"/>
              </w:rPr>
            </w:pPr>
            <w:r>
              <w:rPr>
                <w:rFonts w:hint="eastAsia"/>
                <w:lang w:val="en-US" w:eastAsia="zh-CN"/>
              </w:rPr>
              <w:t>System BW</w:t>
            </w:r>
          </w:p>
        </w:tc>
        <w:tc>
          <w:tcPr>
            <w:tcW w:w="6975" w:type="dxa"/>
            <w:shd w:val="clear" w:color="auto" w:fill="auto"/>
            <w:vAlign w:val="center"/>
          </w:tcPr>
          <w:p>
            <w:pPr>
              <w:jc w:val="both"/>
              <w:rPr>
                <w:rFonts w:hint="default"/>
                <w:lang w:val="en-US" w:eastAsia="zh-CN"/>
              </w:rPr>
            </w:pPr>
            <w:r>
              <w:rPr>
                <w:rFonts w:hint="eastAsia"/>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Channel model for link-level simulation</w:t>
            </w:r>
          </w:p>
        </w:tc>
        <w:tc>
          <w:tcPr>
            <w:tcW w:w="6975" w:type="dxa"/>
            <w:shd w:val="clear" w:color="auto" w:fill="auto"/>
            <w:vAlign w:val="center"/>
          </w:tcPr>
          <w:p>
            <w:pPr>
              <w:jc w:val="both"/>
              <w:rPr>
                <w:rFonts w:hint="default"/>
                <w:lang w:val="en-US" w:eastAsia="zh-CN"/>
              </w:rPr>
            </w:pPr>
            <w:r>
              <w:rPr>
                <w:rFonts w:hint="eastAsia"/>
                <w:lang w:val="en-US" w:eastAsia="zh-CN"/>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Delay Spread</w:t>
            </w:r>
          </w:p>
        </w:tc>
        <w:tc>
          <w:tcPr>
            <w:tcW w:w="6975" w:type="dxa"/>
            <w:shd w:val="clear" w:color="auto" w:fill="auto"/>
            <w:vAlign w:val="center"/>
          </w:tcPr>
          <w:p>
            <w:pPr>
              <w:jc w:val="both"/>
              <w:rPr>
                <w:rFonts w:hint="default"/>
                <w:lang w:val="en-US" w:eastAsia="zh-CN"/>
              </w:rPr>
            </w:pPr>
            <w:r>
              <w:rPr>
                <w:rFonts w:hint="eastAsia"/>
                <w:lang w:val="en-US" w:eastAsia="zh-CN"/>
              </w:rPr>
              <w:t>30ns for indoor, 100ns for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UE velocity</w:t>
            </w:r>
          </w:p>
        </w:tc>
        <w:tc>
          <w:tcPr>
            <w:tcW w:w="6975" w:type="dxa"/>
            <w:shd w:val="clear" w:color="auto" w:fill="auto"/>
            <w:vAlign w:val="center"/>
          </w:tcPr>
          <w:p>
            <w:pPr>
              <w:jc w:val="both"/>
              <w:rPr>
                <w:rFonts w:hint="default"/>
                <w:lang w:val="en-US" w:eastAsia="zh-CN"/>
              </w:rPr>
            </w:pPr>
            <w:r>
              <w:rPr>
                <w:lang w:eastAsia="zh-CN"/>
              </w:rPr>
              <w:t>3 km/h</w:t>
            </w:r>
            <w:r>
              <w:rPr>
                <w:rFonts w:hint="eastAsia"/>
                <w:lang w:val="en-US" w:eastAsia="zh-CN"/>
              </w:rPr>
              <w:t xml:space="preserve">, 30 </w:t>
            </w:r>
            <w:r>
              <w:rPr>
                <w:lang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lang w:eastAsia="zh-CN"/>
              </w:rPr>
            </w:pPr>
            <w:r>
              <w:rPr>
                <w:rFonts w:eastAsia="Yu Mincho"/>
                <w:kern w:val="2"/>
                <w:lang w:val="en-US" w:eastAsia="zh-CN"/>
              </w:rPr>
              <w:t>Number of antenna elements for BS</w:t>
            </w:r>
          </w:p>
        </w:tc>
        <w:tc>
          <w:tcPr>
            <w:tcW w:w="6975" w:type="dxa"/>
            <w:shd w:val="clear" w:color="auto" w:fill="auto"/>
            <w:vAlign w:val="center"/>
          </w:tcPr>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Indoor scenario: 128</w:t>
            </w:r>
          </w:p>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(M, N, P, Mg, Ng) = (8, 8, 2, 1, 1)</w:t>
            </w:r>
          </w:p>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 xml:space="preserve">Urban/suburban scenario: </w:t>
            </w:r>
          </w:p>
          <w:p>
            <w:pPr>
              <w:widowControl w:val="0"/>
              <w:overflowPunct/>
              <w:autoSpaceDE/>
              <w:autoSpaceDN/>
              <w:adjustRightInd/>
              <w:spacing w:after="0"/>
              <w:jc w:val="both"/>
              <w:textAlignment w:val="auto"/>
              <w:rPr>
                <w:rFonts w:hint="default"/>
                <w:lang w:val="en-US" w:eastAsia="zh-CN"/>
              </w:rPr>
            </w:pPr>
            <w:r>
              <w:rPr>
                <w:rFonts w:eastAsia="Yu Mincho"/>
                <w:kern w:val="2"/>
                <w:lang w:val="en-US" w:eastAsia="zh-CN"/>
              </w:rPr>
              <w:t>256, (M,N,P,Mg,Ng) = (4, 8, 2, 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Number of TxRUs for BS</w:t>
            </w:r>
          </w:p>
        </w:tc>
        <w:tc>
          <w:tcPr>
            <w:tcW w:w="6975"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sz w:val="20"/>
                <w:szCs w:val="20"/>
              </w:rPr>
            </w:pPr>
            <w:r>
              <w:rPr>
                <w:rFonts w:eastAsia="Yu Mincho"/>
                <w:kern w:val="2"/>
                <w:lang w:val="en-US" w:eastAsia="zh-CN"/>
              </w:rPr>
              <w:t>Number of UE Tx/Rx chains</w:t>
            </w:r>
          </w:p>
        </w:tc>
        <w:tc>
          <w:tcPr>
            <w:tcW w:w="6975" w:type="dxa"/>
            <w:shd w:val="clear" w:color="auto" w:fill="auto"/>
            <w:vAlign w:val="center"/>
          </w:tcPr>
          <w:p>
            <w:pPr>
              <w:widowControl w:val="0"/>
              <w:overflowPunct/>
              <w:autoSpaceDE/>
              <w:autoSpaceDN/>
              <w:adjustRightInd/>
              <w:spacing w:after="0"/>
              <w:jc w:val="both"/>
              <w:textAlignment w:val="auto"/>
              <w:rPr>
                <w:sz w:val="20"/>
                <w:szCs w:val="20"/>
              </w:rPr>
            </w:pPr>
            <w:r>
              <w:rPr>
                <w:rFonts w:eastAsia="Yu Mincho"/>
                <w:kern w:val="2"/>
                <w:lang w:val="en-US" w:eastAsia="zh-CN"/>
              </w:rPr>
              <w:t>1T2R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jc w:val="both"/>
            </w:pPr>
            <w:r>
              <w:rPr>
                <w:lang w:eastAsia="zh-CN"/>
              </w:rPr>
              <w:t>Occupied channel bandwidth</w:t>
            </w:r>
          </w:p>
        </w:tc>
        <w:tc>
          <w:tcPr>
            <w:tcW w:w="6975" w:type="dxa"/>
            <w:shd w:val="clear" w:color="auto" w:fill="auto"/>
            <w:vAlign w:val="center"/>
          </w:tcPr>
          <w:p>
            <w:pPr>
              <w:pStyle w:val="26"/>
              <w:spacing w:before="0" w:beforeAutospacing="0" w:after="0" w:afterAutospacing="0"/>
              <w:jc w:val="both"/>
              <w:rPr>
                <w:sz w:val="20"/>
                <w:szCs w:val="20"/>
              </w:rPr>
            </w:pPr>
            <w:r>
              <w:rPr>
                <w:rFonts w:hint="eastAsia"/>
                <w:sz w:val="20"/>
                <w:szCs w:val="20"/>
                <w:lang w:val="en-US" w:eastAsia="zh-CN"/>
              </w:rPr>
              <w:t>30</w:t>
            </w:r>
            <w:r>
              <w:rPr>
                <w:rFonts w:hint="eastAsia"/>
                <w:sz w:val="20"/>
                <w:szCs w:val="20"/>
              </w:rPr>
              <w:t xml:space="preserve"> </w:t>
            </w:r>
            <w:r>
              <w:rPr>
                <w:sz w:val="20"/>
                <w:szCs w:val="20"/>
              </w:rPr>
              <w:t>PRB</w:t>
            </w:r>
            <w:r>
              <w:rPr>
                <w:rFonts w:hint="eastAsia"/>
                <w:sz w:val="20"/>
                <w:szCs w:val="20"/>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jc w:val="both"/>
              <w:rPr>
                <w:rFonts w:hint="default"/>
                <w:lang w:val="en-US" w:eastAsia="zh-CN"/>
              </w:rPr>
            </w:pPr>
            <w:r>
              <w:rPr>
                <w:rFonts w:hint="eastAsia"/>
                <w:lang w:val="en-US" w:eastAsia="zh-CN"/>
              </w:rPr>
              <w:t xml:space="preserve">PUSCH duration </w:t>
            </w:r>
          </w:p>
        </w:tc>
        <w:tc>
          <w:tcPr>
            <w:tcW w:w="6975" w:type="dxa"/>
            <w:shd w:val="clear" w:color="auto" w:fill="auto"/>
            <w:vAlign w:val="center"/>
          </w:tcPr>
          <w:p>
            <w:pPr>
              <w:pStyle w:val="26"/>
              <w:spacing w:before="0" w:beforeAutospacing="0" w:after="0" w:afterAutospacing="0"/>
              <w:jc w:val="both"/>
              <w:rPr>
                <w:rFonts w:hint="default" w:eastAsia="宋体"/>
                <w:sz w:val="20"/>
                <w:szCs w:val="20"/>
                <w:lang w:val="en-US" w:eastAsia="zh-CN"/>
              </w:rPr>
            </w:pPr>
            <w:r>
              <w:rPr>
                <w:rFonts w:hint="eastAsia"/>
                <w:sz w:val="20"/>
                <w:szCs w:val="20"/>
                <w:lang w:val="en-US" w:eastAsia="zh-CN"/>
              </w:rPr>
              <w:t>14OS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top"/>
          </w:tcPr>
          <w:p>
            <w:pPr>
              <w:pStyle w:val="26"/>
              <w:rPr>
                <w:sz w:val="20"/>
                <w:szCs w:val="20"/>
              </w:rPr>
            </w:pPr>
            <w:r>
              <w:rPr>
                <w:color w:val="000000"/>
                <w:sz w:val="20"/>
                <w:szCs w:val="20"/>
              </w:rPr>
              <w:t>DMRS overhead</w:t>
            </w:r>
          </w:p>
        </w:tc>
        <w:tc>
          <w:tcPr>
            <w:tcW w:w="6975" w:type="dxa"/>
            <w:shd w:val="clear" w:color="auto" w:fill="auto"/>
            <w:vAlign w:val="top"/>
          </w:tcPr>
          <w:p>
            <w:pPr>
              <w:pStyle w:val="26"/>
              <w:spacing w:before="0" w:beforeAutospacing="0" w:after="0" w:afterAutospacing="0"/>
              <w:rPr>
                <w:rFonts w:hint="default" w:eastAsia="宋体"/>
                <w:color w:val="000000"/>
                <w:sz w:val="20"/>
                <w:szCs w:val="20"/>
                <w:lang w:val="en-US" w:eastAsia="zh-CN"/>
              </w:rPr>
            </w:pPr>
            <w:r>
              <w:rPr>
                <w:sz w:val="20"/>
                <w:szCs w:val="20"/>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2570" w:type="dxa"/>
            <w:shd w:val="clear" w:color="auto" w:fill="auto"/>
            <w:vAlign w:val="center"/>
          </w:tcPr>
          <w:p>
            <w:pPr>
              <w:pStyle w:val="26"/>
              <w:spacing w:before="0" w:beforeAutospacing="0" w:after="0" w:afterAutospacing="0"/>
              <w:jc w:val="both"/>
              <w:rPr>
                <w:color w:val="000000"/>
                <w:sz w:val="20"/>
                <w:szCs w:val="20"/>
              </w:rPr>
            </w:pPr>
            <w:r>
              <w:rPr>
                <w:color w:val="000000"/>
                <w:sz w:val="20"/>
                <w:szCs w:val="20"/>
              </w:rPr>
              <w:t>Frequency hopping</w:t>
            </w:r>
          </w:p>
        </w:tc>
        <w:tc>
          <w:tcPr>
            <w:tcW w:w="6975" w:type="dxa"/>
            <w:shd w:val="clear" w:color="auto" w:fill="auto"/>
            <w:vAlign w:val="center"/>
          </w:tcPr>
          <w:p>
            <w:pPr>
              <w:pStyle w:val="26"/>
              <w:spacing w:before="0" w:beforeAutospacing="0" w:after="0" w:afterAutospacing="0"/>
              <w:jc w:val="both"/>
              <w:rPr>
                <w:color w:val="000000"/>
                <w:sz w:val="20"/>
                <w:szCs w:val="20"/>
              </w:rPr>
            </w:pPr>
            <w:r>
              <w:rPr>
                <w:rFonts w:hint="eastAsia"/>
                <w:color w:val="000000"/>
                <w:sz w:val="20"/>
                <w:szCs w:val="20"/>
                <w:lang w:val="en-US" w:eastAsia="zh-CN"/>
              </w:rPr>
              <w:t xml:space="preserve"> </w:t>
            </w:r>
            <w:r>
              <w:rPr>
                <w:color w:val="000000"/>
                <w:sz w:val="20"/>
                <w:szCs w:val="20"/>
              </w:rPr>
              <w:t>w/</w:t>
            </w:r>
            <w:r>
              <w:rPr>
                <w:rFonts w:hint="eastAsia"/>
                <w:color w:val="000000"/>
                <w:sz w:val="20"/>
                <w:szCs w:val="20"/>
                <w:lang w:val="en-US" w:eastAsia="zh-CN"/>
              </w:rPr>
              <w:t>o</w:t>
            </w:r>
            <w:r>
              <w:rPr>
                <w:color w:val="000000"/>
                <w:sz w:val="20"/>
                <w:szCs w:val="20"/>
              </w:rPr>
              <w:t xml:space="preserve">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Channel estimation</w:t>
            </w:r>
          </w:p>
        </w:tc>
        <w:tc>
          <w:tcPr>
            <w:tcW w:w="6975" w:type="dxa"/>
            <w:shd w:val="clear" w:color="auto" w:fill="auto"/>
            <w:vAlign w:val="center"/>
          </w:tcPr>
          <w:p>
            <w:pPr>
              <w:pStyle w:val="26"/>
              <w:spacing w:before="0" w:beforeAutospacing="0" w:after="0" w:afterAutospacing="0"/>
              <w:jc w:val="both"/>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Receiver type</w:t>
            </w:r>
          </w:p>
        </w:tc>
        <w:tc>
          <w:tcPr>
            <w:tcW w:w="6975" w:type="dxa"/>
            <w:shd w:val="clear" w:color="auto" w:fill="auto"/>
            <w:vAlign w:val="center"/>
          </w:tcPr>
          <w:p>
            <w:pPr>
              <w:pStyle w:val="26"/>
              <w:spacing w:before="0" w:beforeAutospacing="0" w:after="0" w:afterAutospacing="0"/>
              <w:jc w:val="both"/>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BLER Target </w:t>
            </w:r>
          </w:p>
        </w:tc>
        <w:tc>
          <w:tcPr>
            <w:tcW w:w="6975" w:type="dxa"/>
            <w:shd w:val="clear" w:color="auto" w:fill="auto"/>
            <w:vAlign w:val="center"/>
          </w:tcPr>
          <w:p>
            <w:pPr>
              <w:pStyle w:val="26"/>
              <w:spacing w:before="0" w:beforeAutospacing="0" w:after="0" w:afterAutospacing="0"/>
              <w:jc w:val="both"/>
              <w:rPr>
                <w:rFonts w:hint="default" w:eastAsia="宋体"/>
                <w:sz w:val="20"/>
                <w:szCs w:val="20"/>
                <w:lang w:val="en-US" w:eastAsia="zh-CN"/>
              </w:rPr>
            </w:pPr>
            <w:r>
              <w:rPr>
                <w:rFonts w:hint="eastAsia"/>
                <w:color w:val="000000"/>
                <w:sz w:val="20"/>
                <w:szCs w:val="20"/>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2570" w:type="dxa"/>
            <w:shd w:val="clear" w:color="auto" w:fill="auto"/>
            <w:vAlign w:val="center"/>
          </w:tcPr>
          <w:p>
            <w:pPr>
              <w:pStyle w:val="26"/>
              <w:spacing w:before="0" w:beforeAutospacing="0" w:after="0" w:afterAutospacing="0"/>
              <w:jc w:val="both"/>
              <w:rPr>
                <w:rFonts w:hint="eastAsia"/>
                <w:color w:val="000000"/>
                <w:sz w:val="20"/>
                <w:szCs w:val="20"/>
                <w:lang w:val="en-US" w:eastAsia="zh-CN"/>
              </w:rPr>
            </w:pPr>
            <w:r>
              <w:rPr>
                <w:rFonts w:hint="eastAsia"/>
                <w:color w:val="000000"/>
                <w:sz w:val="20"/>
                <w:szCs w:val="20"/>
                <w:lang w:val="en-US" w:eastAsia="zh-CN"/>
              </w:rPr>
              <w:t>Waveform</w:t>
            </w:r>
          </w:p>
        </w:tc>
        <w:tc>
          <w:tcPr>
            <w:tcW w:w="6975" w:type="dxa"/>
            <w:shd w:val="clear" w:color="auto" w:fill="auto"/>
            <w:vAlign w:val="center"/>
          </w:tcPr>
          <w:p>
            <w:pPr>
              <w:pStyle w:val="26"/>
              <w:spacing w:before="0" w:beforeAutospacing="0" w:after="0" w:afterAutospacing="0"/>
              <w:jc w:val="both"/>
              <w:rPr>
                <w:rFonts w:hint="eastAsia"/>
                <w:color w:val="000000"/>
                <w:sz w:val="20"/>
                <w:szCs w:val="20"/>
                <w:lang w:val="en-US" w:eastAsia="zh-CN"/>
              </w:rPr>
            </w:pPr>
            <w:r>
              <w:rPr>
                <w:rFonts w:hint="eastAsia"/>
                <w:color w:val="000000"/>
                <w:sz w:val="20"/>
                <w:szCs w:val="20"/>
                <w:lang w:val="en-US" w:eastAsia="zh-CN"/>
              </w:rPr>
              <w:t xml:space="preserve">DFT-s-OFDM </w:t>
            </w:r>
          </w:p>
        </w:tc>
      </w:tr>
    </w:tbl>
    <w:p>
      <w:pPr>
        <w:jc w:val="center"/>
        <w:rPr>
          <w:lang w:val="en-US" w:eastAsia="zh-CN"/>
        </w:rPr>
      </w:pPr>
    </w:p>
    <w:p>
      <w:pPr>
        <w:bidi w:val="0"/>
        <w:jc w:val="center"/>
        <w:rPr>
          <w:rFonts w:hint="eastAsia" w:eastAsia="宋体"/>
          <w:lang w:eastAsia="zh-CN"/>
        </w:rPr>
      </w:pPr>
      <w:r>
        <w:t xml:space="preserve">Table </w:t>
      </w:r>
      <w:r>
        <w:rPr>
          <w:rFonts w:hint="eastAsia"/>
          <w:lang w:eastAsia="zh-CN"/>
        </w:rPr>
        <w:t>A</w:t>
      </w:r>
      <w:r>
        <w:rPr>
          <w:rFonts w:hint="eastAsia"/>
          <w:lang w:val="en-US" w:eastAsia="zh-CN"/>
        </w:rPr>
        <w:t>.1</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PU</w:t>
      </w:r>
      <w:r>
        <w:rPr>
          <w:rFonts w:hint="eastAsia"/>
          <w:lang w:eastAsia="zh-CN"/>
        </w:rPr>
        <w:t>S</w:t>
      </w:r>
      <w:r>
        <w:t>CH for FR</w:t>
      </w:r>
      <w:r>
        <w:rPr>
          <w:rFonts w:hint="eastAsia" w:eastAsia="宋体"/>
          <w:lang w:val="en-US" w:eastAsia="zh-CN"/>
        </w:rPr>
        <w:t>2</w:t>
      </w:r>
    </w:p>
    <w:tbl>
      <w:tblPr>
        <w:tblStyle w:val="28"/>
        <w:tblW w:w="6150"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561"/>
        <w:gridCol w:w="358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0" w:hRule="atLeast"/>
          <w:jc w:val="center"/>
        </w:trPr>
        <w:tc>
          <w:tcPr>
            <w:tcW w:w="2561" w:type="dxa"/>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b/>
                <w:color w:val="000000"/>
                <w:kern w:val="24"/>
                <w:sz w:val="20"/>
                <w:szCs w:val="20"/>
              </w:rPr>
            </w:pPr>
            <w:r>
              <w:rPr>
                <w:b/>
                <w:color w:val="000000"/>
                <w:kern w:val="24"/>
                <w:sz w:val="20"/>
                <w:szCs w:val="20"/>
              </w:rPr>
              <w:t>Scenario</w:t>
            </w:r>
          </w:p>
        </w:tc>
        <w:tc>
          <w:tcPr>
            <w:tcW w:w="3589" w:type="dxa"/>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b/>
                <w:color w:val="000000"/>
                <w:kern w:val="24"/>
                <w:sz w:val="20"/>
                <w:szCs w:val="20"/>
              </w:rPr>
            </w:pPr>
            <w:r>
              <w:rPr>
                <w:b/>
                <w:color w:val="000000"/>
                <w:kern w:val="24"/>
                <w:sz w:val="20"/>
                <w:szCs w:val="20"/>
              </w:rPr>
              <w:t>Required SNR (dB)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 w:hRule="atLeast"/>
          <w:jc w:val="center"/>
        </w:trPr>
        <w:tc>
          <w:tcPr>
            <w:tcW w:w="2561" w:type="dxa"/>
            <w:tcBorders>
              <w:tl2br w:val="nil"/>
              <w:tr2bl w:val="nil"/>
            </w:tcBorders>
            <w:shd w:val="clear" w:color="auto" w:fill="auto"/>
            <w:tcMar>
              <w:top w:w="10" w:type="dxa"/>
              <w:left w:w="108" w:type="dxa"/>
              <w:right w:w="108" w:type="dxa"/>
            </w:tcMar>
            <w:vAlign w:val="center"/>
          </w:tcPr>
          <w:p>
            <w:pPr>
              <w:pStyle w:val="26"/>
              <w:overflowPunct w:val="0"/>
              <w:spacing w:before="0" w:beforeAutospacing="0" w:after="120" w:afterAutospacing="0"/>
              <w:jc w:val="center"/>
              <w:rPr>
                <w:rFonts w:hint="default"/>
                <w:sz w:val="20"/>
                <w:szCs w:val="20"/>
                <w:lang w:val="en-US"/>
              </w:rPr>
            </w:pPr>
            <w:r>
              <w:rPr>
                <w:rFonts w:hint="eastAsia"/>
                <w:sz w:val="20"/>
                <w:szCs w:val="20"/>
                <w:lang w:val="en-US" w:eastAsia="zh-CN"/>
              </w:rPr>
              <w:t>InH_28GHz_O2I</w:t>
            </w:r>
          </w:p>
        </w:tc>
        <w:tc>
          <w:tcPr>
            <w:tcW w:w="3589"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4.34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 w:hRule="atLeast"/>
          <w:jc w:val="center"/>
        </w:trPr>
        <w:tc>
          <w:tcPr>
            <w:tcW w:w="2561" w:type="dxa"/>
            <w:tcBorders>
              <w:tl2br w:val="nil"/>
              <w:tr2bl w:val="nil"/>
            </w:tcBorders>
            <w:shd w:val="clear" w:color="auto" w:fill="auto"/>
            <w:tcMar>
              <w:top w:w="10" w:type="dxa"/>
              <w:left w:w="108" w:type="dxa"/>
              <w:right w:w="108" w:type="dxa"/>
            </w:tcMar>
            <w:vAlign w:val="center"/>
          </w:tcPr>
          <w:p>
            <w:pPr>
              <w:pStyle w:val="26"/>
              <w:overflowPunct w:val="0"/>
              <w:spacing w:before="0" w:beforeAutospacing="0" w:after="120" w:afterAutospacing="0"/>
              <w:jc w:val="center"/>
              <w:rPr>
                <w:rFonts w:hint="default"/>
                <w:sz w:val="20"/>
                <w:szCs w:val="20"/>
                <w:lang w:val="en-US" w:eastAsia="zh-CN"/>
              </w:rPr>
            </w:pPr>
            <w:r>
              <w:rPr>
                <w:rFonts w:hint="eastAsia"/>
                <w:sz w:val="20"/>
                <w:szCs w:val="20"/>
                <w:lang w:val="en-US" w:eastAsia="zh-CN"/>
              </w:rPr>
              <w:t>Uma_28GHz_O2I</w:t>
            </w:r>
          </w:p>
        </w:tc>
        <w:tc>
          <w:tcPr>
            <w:tcW w:w="3589"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3.61</w:t>
            </w:r>
          </w:p>
        </w:tc>
      </w:tr>
    </w:tbl>
    <w:p>
      <w:pPr>
        <w:bidi w:val="0"/>
        <w:jc w:val="center"/>
      </w:pPr>
    </w:p>
    <w:p>
      <w:pPr>
        <w:jc w:val="center"/>
        <w:rPr>
          <w:lang w:val="en-US" w:eastAsia="zh-CN"/>
        </w:rPr>
      </w:pPr>
    </w:p>
    <w:p>
      <w:pPr>
        <w:pStyle w:val="3"/>
        <w:numPr>
          <w:ilvl w:val="0"/>
          <w:numId w:val="0"/>
        </w:numPr>
        <w:bidi w:val="0"/>
        <w:ind w:leftChars="0"/>
        <w:rPr>
          <w:rFonts w:hint="eastAsia"/>
          <w:lang w:val="en-US" w:eastAsia="zh-CN"/>
        </w:rPr>
      </w:pPr>
      <w:r>
        <w:rPr>
          <w:rFonts w:hint="eastAsia"/>
          <w:lang w:val="en-US" w:eastAsia="zh-CN"/>
        </w:rPr>
        <w:t xml:space="preserve">A.2 LLS </w:t>
      </w:r>
      <w:r>
        <w:t>assumption</w:t>
      </w:r>
      <w:r>
        <w:rPr>
          <w:rFonts w:hint="eastAsia"/>
          <w:lang w:val="en-US" w:eastAsia="zh-CN"/>
        </w:rPr>
        <w:t>s and results for PUCCH</w:t>
      </w:r>
    </w:p>
    <w:p>
      <w:pPr>
        <w:jc w:val="center"/>
        <w:rPr>
          <w:lang w:val="en-US" w:eastAsia="zh-CN"/>
        </w:rPr>
      </w:pPr>
    </w:p>
    <w:p>
      <w:pPr>
        <w:bidi w:val="0"/>
        <w:rPr>
          <w:rFonts w:hint="eastAsia" w:eastAsiaTheme="minorEastAsia"/>
          <w:color w:val="000000" w:themeColor="text1"/>
          <w:kern w:val="24"/>
          <w:lang w:val="en-US" w:eastAsia="zh-CN"/>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.2</w:t>
      </w:r>
      <w:r>
        <w:rPr>
          <w:rFonts w:hint="eastAsia" w:eastAsiaTheme="minorEastAsia"/>
          <w:color w:val="000000" w:themeColor="text1"/>
          <w:kern w:val="24"/>
          <w:lang w:eastAsia="zh-CN"/>
          <w14:textFill>
            <w14:solidFill>
              <w14:schemeClr w14:val="tx1"/>
            </w14:solidFill>
          </w14:textFill>
        </w:rPr>
        <w:t xml:space="preserve">-2 </w:t>
      </w:r>
      <w:r>
        <w:t>Simulation assumption for baseline performance of PU</w:t>
      </w:r>
      <w:r>
        <w:rPr>
          <w:rFonts w:hint="eastAsia" w:eastAsia="宋体"/>
          <w:lang w:eastAsia="zh-CN"/>
        </w:rPr>
        <w:t>C</w:t>
      </w:r>
      <w:r>
        <w:t>CH</w:t>
      </w:r>
      <w:r>
        <w:rPr>
          <w:rFonts w:eastAsiaTheme="minorEastAsia"/>
          <w:color w:val="000000" w:themeColor="text1"/>
          <w:kern w:val="24"/>
          <w14:textFill>
            <w14:solidFill>
              <w14:schemeClr w14:val="tx1"/>
            </w14:solidFill>
          </w14:textFill>
        </w:rPr>
        <w:t xml:space="preserve"> for FR</w:t>
      </w:r>
      <w:r>
        <w:rPr>
          <w:rFonts w:hint="eastAsia" w:eastAsiaTheme="minorEastAsia"/>
          <w:color w:val="000000" w:themeColor="text1"/>
          <w:kern w:val="24"/>
          <w:lang w:val="en-US" w:eastAsia="zh-CN"/>
          <w14:textFill>
            <w14:solidFill>
              <w14:schemeClr w14:val="tx1"/>
            </w14:solidFill>
          </w14:textFill>
        </w:rPr>
        <w:t>2</w:t>
      </w:r>
    </w:p>
    <w:p>
      <w:pPr>
        <w:bidi w:val="0"/>
        <w:rPr>
          <w:rFonts w:hint="eastAsia" w:eastAsiaTheme="minorEastAsia"/>
          <w:color w:val="000000" w:themeColor="text1"/>
          <w:kern w:val="24"/>
          <w:lang w:val="en-US" w:eastAsia="zh-CN"/>
          <w14:textFill>
            <w14:solidFill>
              <w14:schemeClr w14:val="tx1"/>
            </w14:solidFill>
          </w14:textFill>
        </w:rPr>
      </w:pPr>
    </w:p>
    <w:tbl>
      <w:tblPr>
        <w:tblStyle w:val="28"/>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6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rFonts w:hint="default"/>
                <w:lang w:val="en-US" w:eastAsia="zh-CN"/>
              </w:rPr>
            </w:pPr>
            <w:r>
              <w:rPr>
                <w:lang w:eastAsia="zh-CN"/>
              </w:rPr>
              <w:t>Scenario</w:t>
            </w:r>
            <w:r>
              <w:rPr>
                <w:rFonts w:hint="eastAsia"/>
                <w:lang w:val="en-US" w:eastAsia="zh-CN"/>
              </w:rPr>
              <w:t xml:space="preserve"> and frequency</w:t>
            </w:r>
          </w:p>
        </w:tc>
        <w:tc>
          <w:tcPr>
            <w:tcW w:w="6975" w:type="dxa"/>
            <w:shd w:val="clear" w:color="auto" w:fill="auto"/>
            <w:vAlign w:val="center"/>
          </w:tcPr>
          <w:p>
            <w:pPr>
              <w:jc w:val="both"/>
              <w:rPr>
                <w:rFonts w:hint="default"/>
                <w:lang w:val="en-US" w:eastAsia="zh-CN"/>
              </w:rPr>
            </w:pPr>
            <w:r>
              <w:rPr>
                <w:rFonts w:hint="eastAsia"/>
                <w:lang w:val="en-US" w:eastAsia="zh-CN"/>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Subcarrier spacing</w:t>
            </w:r>
          </w:p>
        </w:tc>
        <w:tc>
          <w:tcPr>
            <w:tcW w:w="6975" w:type="dxa"/>
            <w:shd w:val="clear" w:color="auto" w:fill="auto"/>
            <w:vAlign w:val="center"/>
          </w:tcPr>
          <w:p>
            <w:pPr>
              <w:jc w:val="both"/>
              <w:rPr>
                <w:rFonts w:hint="default"/>
                <w:lang w:val="en-US" w:eastAsia="zh-CN"/>
              </w:rPr>
            </w:pPr>
            <w:r>
              <w:rPr>
                <w:rFonts w:hint="eastAsia"/>
                <w:lang w:val="en-US" w:eastAsia="zh-CN"/>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rFonts w:hint="default"/>
                <w:lang w:val="en-US" w:eastAsia="zh-CN"/>
              </w:rPr>
            </w:pPr>
            <w:r>
              <w:rPr>
                <w:rFonts w:hint="eastAsia"/>
                <w:lang w:val="en-US" w:eastAsia="zh-CN"/>
              </w:rPr>
              <w:t>System BW</w:t>
            </w:r>
          </w:p>
        </w:tc>
        <w:tc>
          <w:tcPr>
            <w:tcW w:w="6975" w:type="dxa"/>
            <w:shd w:val="clear" w:color="auto" w:fill="auto"/>
            <w:vAlign w:val="center"/>
          </w:tcPr>
          <w:p>
            <w:pPr>
              <w:jc w:val="both"/>
              <w:rPr>
                <w:rFonts w:hint="default"/>
                <w:lang w:val="en-US" w:eastAsia="zh-CN"/>
              </w:rPr>
            </w:pPr>
            <w:r>
              <w:rPr>
                <w:rFonts w:hint="eastAsia"/>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 xml:space="preserve">Format type </w:t>
            </w:r>
          </w:p>
        </w:tc>
        <w:tc>
          <w:tcPr>
            <w:tcW w:w="6975" w:type="dxa"/>
            <w:shd w:val="clear" w:color="auto" w:fill="auto"/>
            <w:vAlign w:val="center"/>
          </w:tcPr>
          <w:p>
            <w:pPr>
              <w:jc w:val="both"/>
              <w:rPr>
                <w:lang w:val="en-US" w:eastAsia="zh-CN"/>
              </w:rPr>
            </w:pPr>
            <w:r>
              <w:rPr>
                <w:lang w:eastAsia="zh-CN"/>
              </w:rPr>
              <w:t>Format 1</w:t>
            </w:r>
            <w:r>
              <w:rPr>
                <w:rFonts w:hint="eastAsia"/>
                <w:lang w:val="en-US" w:eastAsia="zh-CN"/>
              </w:rPr>
              <w:t>:</w:t>
            </w:r>
            <w:r>
              <w:rPr>
                <w:lang w:eastAsia="zh-CN"/>
              </w:rPr>
              <w:t xml:space="preserve"> 2bits</w:t>
            </w:r>
            <w:r>
              <w:rPr>
                <w:lang w:val="en-US" w:eastAsia="zh-CN"/>
              </w:rPr>
              <w:t>,</w:t>
            </w:r>
          </w:p>
          <w:p>
            <w:pPr>
              <w:jc w:val="both"/>
              <w:rPr>
                <w:rFonts w:hint="eastAsia"/>
                <w:lang w:val="en-US" w:eastAsia="zh-CN"/>
              </w:rPr>
            </w:pPr>
            <w:r>
              <w:rPr>
                <w:rFonts w:hint="eastAsia"/>
                <w:lang w:val="en-US" w:eastAsia="zh-CN"/>
              </w:rPr>
              <w:t xml:space="preserve">Format 3: 4bits, </w:t>
            </w:r>
            <w:r>
              <w:rPr>
                <w:lang w:val="en-US" w:eastAsia="zh-CN"/>
              </w:rPr>
              <w:t>11</w:t>
            </w:r>
            <w:r>
              <w:rPr>
                <w:lang w:eastAsia="zh-CN"/>
              </w:rPr>
              <w:t>bits</w:t>
            </w:r>
            <w:r>
              <w:rPr>
                <w:lang w:val="en-US" w:eastAsia="zh-CN"/>
              </w:rPr>
              <w:t xml:space="preserve">, </w:t>
            </w:r>
            <w:r>
              <w:rPr>
                <w:lang w:eastAsia="zh-CN"/>
              </w:rPr>
              <w:t>2</w:t>
            </w:r>
            <w:r>
              <w:rPr>
                <w:lang w:val="en-US" w:eastAsia="zh-CN"/>
              </w:rPr>
              <w:t>2</w:t>
            </w:r>
            <w:r>
              <w:rPr>
                <w:lang w:eastAsia="zh-CN"/>
              </w:rPr>
              <w:t>bits</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Channel model for link-level simulation</w:t>
            </w:r>
          </w:p>
        </w:tc>
        <w:tc>
          <w:tcPr>
            <w:tcW w:w="6975" w:type="dxa"/>
            <w:shd w:val="clear" w:color="auto" w:fill="auto"/>
            <w:vAlign w:val="center"/>
          </w:tcPr>
          <w:p>
            <w:pPr>
              <w:jc w:val="both"/>
              <w:rPr>
                <w:rFonts w:hint="default"/>
                <w:lang w:val="en-US" w:eastAsia="zh-CN"/>
              </w:rPr>
            </w:pPr>
            <w:r>
              <w:rPr>
                <w:rFonts w:hint="eastAsia"/>
                <w:lang w:val="en-US" w:eastAsia="zh-CN"/>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Delay Spread</w:t>
            </w:r>
          </w:p>
        </w:tc>
        <w:tc>
          <w:tcPr>
            <w:tcW w:w="6975" w:type="dxa"/>
            <w:shd w:val="clear" w:color="auto" w:fill="auto"/>
            <w:vAlign w:val="center"/>
          </w:tcPr>
          <w:p>
            <w:pPr>
              <w:jc w:val="both"/>
              <w:rPr>
                <w:rFonts w:hint="default"/>
                <w:lang w:val="en-US" w:eastAsia="zh-CN"/>
              </w:rPr>
            </w:pPr>
            <w:r>
              <w:rPr>
                <w:rFonts w:hint="eastAsia"/>
                <w:lang w:val="en-US" w:eastAsia="zh-CN"/>
              </w:rPr>
              <w:t>30ns,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jc w:val="both"/>
              <w:rPr>
                <w:lang w:eastAsia="zh-CN"/>
              </w:rPr>
            </w:pPr>
            <w:r>
              <w:rPr>
                <w:lang w:eastAsia="zh-CN"/>
              </w:rPr>
              <w:t>UE velocity</w:t>
            </w:r>
          </w:p>
        </w:tc>
        <w:tc>
          <w:tcPr>
            <w:tcW w:w="6975" w:type="dxa"/>
            <w:shd w:val="clear" w:color="auto" w:fill="auto"/>
            <w:vAlign w:val="center"/>
          </w:tcPr>
          <w:p>
            <w:pPr>
              <w:jc w:val="both"/>
              <w:rPr>
                <w:lang w:eastAsia="zh-CN"/>
              </w:rPr>
            </w:pPr>
            <w:r>
              <w:rPr>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lang w:eastAsia="zh-CN"/>
              </w:rPr>
            </w:pPr>
            <w:r>
              <w:rPr>
                <w:rFonts w:eastAsia="Yu Mincho"/>
                <w:kern w:val="2"/>
                <w:lang w:val="en-US" w:eastAsia="zh-CN"/>
              </w:rPr>
              <w:t>Number of antenna elements for BS</w:t>
            </w:r>
          </w:p>
        </w:tc>
        <w:tc>
          <w:tcPr>
            <w:tcW w:w="6975" w:type="dxa"/>
            <w:shd w:val="clear" w:color="auto" w:fill="auto"/>
            <w:vAlign w:val="center"/>
          </w:tcPr>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Indoor scenario: 128</w:t>
            </w:r>
          </w:p>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(M, N, P, Mg, Ng) = (8, 8, 2, 1, 1)</w:t>
            </w:r>
          </w:p>
          <w:p>
            <w:pPr>
              <w:widowControl w:val="0"/>
              <w:overflowPunct/>
              <w:autoSpaceDE/>
              <w:autoSpaceDN/>
              <w:adjustRightInd/>
              <w:spacing w:after="0"/>
              <w:jc w:val="both"/>
              <w:textAlignment w:val="auto"/>
              <w:rPr>
                <w:rFonts w:eastAsia="Yu Mincho"/>
                <w:kern w:val="2"/>
                <w:lang w:val="en-US" w:eastAsia="zh-CN"/>
              </w:rPr>
            </w:pPr>
            <w:r>
              <w:rPr>
                <w:rFonts w:eastAsia="Yu Mincho"/>
                <w:kern w:val="2"/>
                <w:lang w:val="en-US" w:eastAsia="zh-CN"/>
              </w:rPr>
              <w:t xml:space="preserve">Urban/suburban scenario: </w:t>
            </w:r>
          </w:p>
          <w:p>
            <w:pPr>
              <w:widowControl w:val="0"/>
              <w:overflowPunct/>
              <w:autoSpaceDE/>
              <w:autoSpaceDN/>
              <w:adjustRightInd/>
              <w:spacing w:after="0"/>
              <w:jc w:val="both"/>
              <w:textAlignment w:val="auto"/>
              <w:rPr>
                <w:lang w:eastAsia="zh-CN"/>
              </w:rPr>
            </w:pPr>
            <w:r>
              <w:rPr>
                <w:rFonts w:eastAsia="Yu Mincho"/>
                <w:kern w:val="2"/>
                <w:lang w:val="en-US" w:eastAsia="zh-CN"/>
              </w:rPr>
              <w:t>256, (M,N,P,Mg,Ng) = (4, 8, 2, 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Number of TxRUs for BS</w:t>
            </w:r>
          </w:p>
        </w:tc>
        <w:tc>
          <w:tcPr>
            <w:tcW w:w="6975"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Number of UE Tx/Rx chains</w:t>
            </w:r>
          </w:p>
        </w:tc>
        <w:tc>
          <w:tcPr>
            <w:tcW w:w="6975" w:type="dxa"/>
            <w:shd w:val="clear" w:color="auto" w:fill="auto"/>
            <w:vAlign w:val="center"/>
          </w:tcPr>
          <w:p>
            <w:pPr>
              <w:widowControl w:val="0"/>
              <w:overflowPunct/>
              <w:autoSpaceDE/>
              <w:autoSpaceDN/>
              <w:adjustRightInd/>
              <w:spacing w:after="0"/>
              <w:jc w:val="both"/>
              <w:textAlignment w:val="auto"/>
              <w:rPr>
                <w:color w:val="auto"/>
                <w:sz w:val="20"/>
                <w:szCs w:val="20"/>
              </w:rPr>
            </w:pPr>
            <w:r>
              <w:rPr>
                <w:rFonts w:eastAsia="Yu Mincho"/>
                <w:kern w:val="2"/>
                <w:lang w:val="en-US" w:eastAsia="zh-CN"/>
              </w:rPr>
              <w:t>1T2R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jc w:val="both"/>
            </w:pPr>
            <w:r>
              <w:rPr>
                <w:lang w:eastAsia="zh-CN"/>
              </w:rPr>
              <w:t>Occupied channel bandwidth</w:t>
            </w:r>
          </w:p>
        </w:tc>
        <w:tc>
          <w:tcPr>
            <w:tcW w:w="6975" w:type="dxa"/>
            <w:shd w:val="clear" w:color="auto" w:fill="auto"/>
            <w:vAlign w:val="center"/>
          </w:tcPr>
          <w:p>
            <w:pPr>
              <w:pStyle w:val="26"/>
              <w:spacing w:before="0" w:beforeAutospacing="0" w:after="0" w:afterAutospacing="0"/>
              <w:jc w:val="both"/>
              <w:rPr>
                <w:sz w:val="20"/>
                <w:szCs w:val="20"/>
              </w:rPr>
            </w:pPr>
            <w:r>
              <w:rPr>
                <w:sz w:val="20"/>
                <w:szCs w:val="20"/>
              </w:rPr>
              <w:t>1</w:t>
            </w:r>
            <w:r>
              <w:rPr>
                <w:rFonts w:hint="eastAsia"/>
                <w:sz w:val="20"/>
                <w:szCs w:val="20"/>
              </w:rPr>
              <w:t xml:space="preserve"> </w:t>
            </w:r>
            <w:r>
              <w:rPr>
                <w:sz w:val="20"/>
                <w:szCs w:val="20"/>
              </w:rPr>
              <w:t>PRB</w:t>
            </w:r>
            <w:r>
              <w:rPr>
                <w:rFonts w:hint="eastAsia"/>
                <w:sz w:val="20"/>
                <w:szCs w:val="20"/>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jc w:val="both"/>
              <w:rPr>
                <w:rFonts w:hint="default"/>
                <w:lang w:val="en-US" w:eastAsia="zh-CN"/>
              </w:rPr>
            </w:pPr>
            <w:r>
              <w:rPr>
                <w:rFonts w:hint="eastAsia"/>
                <w:lang w:val="en-US" w:eastAsia="zh-CN"/>
              </w:rPr>
              <w:t xml:space="preserve">PUCCH duration </w:t>
            </w:r>
          </w:p>
        </w:tc>
        <w:tc>
          <w:tcPr>
            <w:tcW w:w="6975" w:type="dxa"/>
            <w:shd w:val="clear" w:color="auto" w:fill="auto"/>
            <w:vAlign w:val="center"/>
          </w:tcPr>
          <w:p>
            <w:pPr>
              <w:pStyle w:val="26"/>
              <w:spacing w:before="0" w:beforeAutospacing="0" w:after="0" w:afterAutospacing="0"/>
              <w:jc w:val="both"/>
              <w:rPr>
                <w:rFonts w:hint="default" w:eastAsia="宋体"/>
                <w:sz w:val="20"/>
                <w:szCs w:val="20"/>
                <w:lang w:val="en-US" w:eastAsia="zh-CN"/>
              </w:rPr>
            </w:pPr>
            <w:r>
              <w:rPr>
                <w:rFonts w:hint="eastAsia"/>
                <w:sz w:val="20"/>
                <w:szCs w:val="20"/>
                <w:lang w:val="en-US" w:eastAsia="zh-CN"/>
              </w:rPr>
              <w:t>14OS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DMRS overhead</w:t>
            </w:r>
          </w:p>
        </w:tc>
        <w:tc>
          <w:tcPr>
            <w:tcW w:w="6975" w:type="dxa"/>
            <w:shd w:val="clear" w:color="auto" w:fill="auto"/>
            <w:vAlign w:val="center"/>
          </w:tcPr>
          <w:p>
            <w:pPr>
              <w:pStyle w:val="26"/>
              <w:spacing w:before="0" w:beforeAutospacing="0" w:after="0" w:afterAutospacing="0"/>
              <w:jc w:val="both"/>
              <w:rPr>
                <w:color w:val="000000"/>
                <w:sz w:val="20"/>
                <w:szCs w:val="20"/>
              </w:rPr>
            </w:pPr>
            <w:r>
              <w:rPr>
                <w:rFonts w:hint="eastAsia"/>
                <w:color w:val="000000"/>
                <w:sz w:val="20"/>
                <w:szCs w:val="20"/>
                <w:lang w:val="en-US" w:eastAsia="zh-CN"/>
              </w:rPr>
              <w:t xml:space="preserve">Pattern 0: </w:t>
            </w:r>
            <w:r>
              <w:rPr>
                <w:color w:val="000000"/>
                <w:sz w:val="20"/>
                <w:szCs w:val="20"/>
              </w:rPr>
              <w:t>No additional DMRS for PUCCH format 3</w:t>
            </w:r>
          </w:p>
          <w:p>
            <w:pPr>
              <w:pStyle w:val="26"/>
              <w:spacing w:before="0" w:beforeAutospacing="0" w:after="0" w:afterAutospacing="0"/>
              <w:jc w:val="both"/>
              <w:rPr>
                <w:rFonts w:hint="default" w:eastAsia="宋体"/>
                <w:color w:val="000000"/>
                <w:sz w:val="20"/>
                <w:szCs w:val="20"/>
                <w:lang w:val="en-US" w:eastAsia="zh-CN"/>
              </w:rPr>
            </w:pPr>
            <w:r>
              <w:rPr>
                <w:rFonts w:hint="eastAsia"/>
                <w:color w:val="000000"/>
                <w:sz w:val="20"/>
                <w:szCs w:val="20"/>
                <w:lang w:val="en-US" w:eastAsia="zh-CN"/>
              </w:rPr>
              <w:t>Pattern 1: additional DMRS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Channel estimation</w:t>
            </w:r>
          </w:p>
        </w:tc>
        <w:tc>
          <w:tcPr>
            <w:tcW w:w="6975" w:type="dxa"/>
            <w:shd w:val="clear" w:color="auto" w:fill="auto"/>
            <w:vAlign w:val="center"/>
          </w:tcPr>
          <w:p>
            <w:pPr>
              <w:pStyle w:val="26"/>
              <w:spacing w:before="0" w:beforeAutospacing="0" w:after="0" w:afterAutospacing="0"/>
              <w:jc w:val="both"/>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Receiver type</w:t>
            </w:r>
          </w:p>
        </w:tc>
        <w:tc>
          <w:tcPr>
            <w:tcW w:w="6975" w:type="dxa"/>
            <w:shd w:val="clear" w:color="auto" w:fill="auto"/>
            <w:vAlign w:val="center"/>
          </w:tcPr>
          <w:p>
            <w:pPr>
              <w:pStyle w:val="26"/>
              <w:spacing w:before="0" w:beforeAutospacing="0" w:after="0" w:afterAutospacing="0"/>
              <w:jc w:val="both"/>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jc w:val="both"/>
              <w:rPr>
                <w:sz w:val="20"/>
                <w:szCs w:val="20"/>
              </w:rPr>
            </w:pPr>
            <w:r>
              <w:rPr>
                <w:color w:val="000000"/>
                <w:sz w:val="20"/>
                <w:szCs w:val="20"/>
              </w:rPr>
              <w:t>BLER Target </w:t>
            </w:r>
          </w:p>
        </w:tc>
        <w:tc>
          <w:tcPr>
            <w:tcW w:w="6975" w:type="dxa"/>
            <w:shd w:val="clear" w:color="auto" w:fill="auto"/>
            <w:vAlign w:val="center"/>
          </w:tcPr>
          <w:p>
            <w:pPr>
              <w:pStyle w:val="26"/>
              <w:spacing w:before="0" w:beforeAutospacing="0" w:after="0" w:afterAutospacing="0"/>
              <w:jc w:val="both"/>
              <w:rPr>
                <w:sz w:val="20"/>
                <w:szCs w:val="20"/>
              </w:rPr>
            </w:pPr>
            <w:r>
              <w:rPr>
                <w:color w:val="000000"/>
                <w:sz w:val="20"/>
                <w:szCs w:val="20"/>
              </w:rPr>
              <w:t>DTX to ACK probability</w:t>
            </w:r>
            <w:r>
              <w:rPr>
                <w:rFonts w:hint="eastAsia"/>
                <w:color w:val="000000"/>
                <w:sz w:val="20"/>
                <w:szCs w:val="20"/>
              </w:rPr>
              <w:t>:</w:t>
            </w:r>
            <w:r>
              <w:rPr>
                <w:color w:val="000000"/>
                <w:sz w:val="20"/>
                <w:szCs w:val="20"/>
              </w:rPr>
              <w:t> 1% ; NACK to ACK probability: 0.1%; ACK missed detection probability: 1%; and CSI block error probability: 1%</w:t>
            </w:r>
          </w:p>
        </w:tc>
      </w:tr>
    </w:tbl>
    <w:p>
      <w:pPr>
        <w:pStyle w:val="84"/>
        <w:spacing w:after="120"/>
        <w:ind w:firstLine="0" w:firstLineChars="0"/>
        <w:rPr>
          <w:lang w:val="en-US" w:eastAsia="ja-JP"/>
        </w:rPr>
      </w:pPr>
    </w:p>
    <w:p>
      <w:pPr>
        <w:bidi w:val="0"/>
        <w:jc w:val="center"/>
        <w:rPr>
          <w:rFonts w:hint="eastAsia" w:eastAsia="宋体"/>
          <w:lang w:val="en-US" w:eastAsia="zh-CN"/>
        </w:rPr>
      </w:pPr>
      <w:r>
        <w:t xml:space="preserve">Table </w:t>
      </w:r>
      <w:r>
        <w:rPr>
          <w:rFonts w:hint="eastAsia"/>
          <w:lang w:eastAsia="zh-CN"/>
        </w:rPr>
        <w:t>A</w:t>
      </w:r>
      <w:r>
        <w:rPr>
          <w:rFonts w:hint="eastAsia"/>
          <w:lang w:val="en-US" w:eastAsia="zh-CN"/>
        </w:rPr>
        <w:t>.3</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PU</w:t>
      </w:r>
      <w:r>
        <w:rPr>
          <w:rFonts w:hint="eastAsia" w:eastAsia="宋体"/>
          <w:lang w:val="en-US" w:eastAsia="zh-CN"/>
        </w:rPr>
        <w:t>C</w:t>
      </w:r>
      <w:r>
        <w:t>CH for FR</w:t>
      </w:r>
      <w:r>
        <w:rPr>
          <w:rFonts w:hint="eastAsia" w:eastAsia="宋体"/>
          <w:lang w:val="en-US" w:eastAsia="zh-CN"/>
        </w:rPr>
        <w:t>2</w:t>
      </w:r>
    </w:p>
    <w:tbl>
      <w:tblPr>
        <w:tblStyle w:val="28"/>
        <w:tblW w:w="7761"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44"/>
        <w:gridCol w:w="1417"/>
        <w:gridCol w:w="1300"/>
        <w:gridCol w:w="1300"/>
        <w:gridCol w:w="1300"/>
        <w:gridCol w:w="13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 w:hRule="atLeast"/>
          <w:jc w:val="center"/>
        </w:trPr>
        <w:tc>
          <w:tcPr>
            <w:tcW w:w="1144" w:type="dxa"/>
            <w:vMerge w:val="restart"/>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1417" w:type="dxa"/>
            <w:vMerge w:val="restart"/>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UCI bits</w:t>
            </w:r>
          </w:p>
        </w:tc>
        <w:tc>
          <w:tcPr>
            <w:tcW w:w="5200" w:type="dxa"/>
            <w:gridSpan w:val="4"/>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b/>
                <w:color w:val="000000"/>
                <w:kern w:val="24"/>
                <w:sz w:val="20"/>
                <w:szCs w:val="20"/>
              </w:rPr>
            </w:pPr>
            <w:r>
              <w:rPr>
                <w:b/>
                <w:color w:val="000000"/>
                <w:kern w:val="24"/>
                <w:sz w:val="20"/>
                <w:szCs w:val="20"/>
              </w:rPr>
              <w:t>Required SNR (dB)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 w:hRule="atLeast"/>
          <w:jc w:val="center"/>
        </w:trPr>
        <w:tc>
          <w:tcPr>
            <w:tcW w:w="1144" w:type="dxa"/>
            <w:vMerge w:val="continue"/>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b/>
                <w:color w:val="000000"/>
                <w:kern w:val="24"/>
                <w:sz w:val="20"/>
                <w:szCs w:val="20"/>
              </w:rPr>
            </w:pPr>
          </w:p>
        </w:tc>
        <w:tc>
          <w:tcPr>
            <w:tcW w:w="1417" w:type="dxa"/>
            <w:vMerge w:val="continue"/>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rFonts w:hint="eastAsia"/>
                <w:b/>
                <w:color w:val="000000"/>
                <w:kern w:val="24"/>
                <w:sz w:val="20"/>
                <w:szCs w:val="20"/>
              </w:rPr>
            </w:pPr>
          </w:p>
        </w:tc>
        <w:tc>
          <w:tcPr>
            <w:tcW w:w="2600" w:type="dxa"/>
            <w:gridSpan w:val="2"/>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default" w:eastAsia="宋体"/>
                <w:b/>
                <w:color w:val="000000"/>
                <w:kern w:val="24"/>
                <w:sz w:val="20"/>
                <w:szCs w:val="20"/>
                <w:lang w:val="en-US" w:eastAsia="zh-CN"/>
              </w:rPr>
            </w:pPr>
            <w:r>
              <w:rPr>
                <w:rFonts w:hint="eastAsia"/>
                <w:b/>
                <w:color w:val="000000"/>
                <w:kern w:val="24"/>
                <w:sz w:val="20"/>
                <w:szCs w:val="20"/>
                <w:lang w:val="en-US" w:eastAsia="zh-CN"/>
              </w:rPr>
              <w:t>Indoor</w:t>
            </w:r>
          </w:p>
        </w:tc>
        <w:tc>
          <w:tcPr>
            <w:tcW w:w="2600" w:type="dxa"/>
            <w:gridSpan w:val="2"/>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default" w:eastAsia="宋体"/>
                <w:b/>
                <w:color w:val="000000"/>
                <w:kern w:val="24"/>
                <w:sz w:val="20"/>
                <w:szCs w:val="20"/>
                <w:lang w:val="en-US" w:eastAsia="zh-CN"/>
              </w:rPr>
            </w:pPr>
            <w:r>
              <w:rPr>
                <w:rFonts w:hint="eastAsia"/>
                <w:b/>
                <w:color w:val="000000"/>
                <w:kern w:val="24"/>
                <w:sz w:val="20"/>
                <w:szCs w:val="20"/>
                <w:lang w:val="en-US" w:eastAsia="zh-CN"/>
              </w:rPr>
              <w:t>Urban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 w:hRule="atLeast"/>
          <w:jc w:val="center"/>
        </w:trPr>
        <w:tc>
          <w:tcPr>
            <w:tcW w:w="1144" w:type="dxa"/>
            <w:vMerge w:val="continue"/>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center"/>
              <w:rPr>
                <w:b/>
                <w:color w:val="000000"/>
                <w:kern w:val="24"/>
                <w:sz w:val="20"/>
                <w:szCs w:val="20"/>
              </w:rPr>
            </w:pPr>
          </w:p>
        </w:tc>
        <w:tc>
          <w:tcPr>
            <w:tcW w:w="1417" w:type="dxa"/>
            <w:vMerge w:val="continue"/>
            <w:tcBorders>
              <w:tl2br w:val="nil"/>
              <w:tr2bl w:val="nil"/>
            </w:tcBorders>
            <w:shd w:val="clear" w:color="auto" w:fill="DCE6F2" w:themeFill="accent1" w:themeFillTint="32"/>
            <w:tcMar>
              <w:top w:w="10" w:type="dxa"/>
              <w:left w:w="108" w:type="dxa"/>
              <w:right w:w="108" w:type="dxa"/>
            </w:tcMar>
            <w:vAlign w:val="center"/>
          </w:tcPr>
          <w:p>
            <w:pPr>
              <w:pStyle w:val="26"/>
              <w:tabs>
                <w:tab w:val="center" w:pos="1492"/>
                <w:tab w:val="right" w:pos="2861"/>
              </w:tabs>
              <w:overflowPunct w:val="0"/>
              <w:spacing w:before="0" w:beforeAutospacing="0" w:after="120" w:afterAutospacing="0"/>
              <w:jc w:val="left"/>
              <w:rPr>
                <w:b/>
                <w:color w:val="000000"/>
                <w:kern w:val="24"/>
                <w:sz w:val="20"/>
                <w:szCs w:val="20"/>
              </w:rPr>
            </w:pP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default" w:eastAsia="宋体"/>
                <w:color w:val="000000"/>
                <w:kern w:val="24"/>
                <w:sz w:val="20"/>
                <w:szCs w:val="20"/>
                <w:lang w:val="en-US" w:eastAsia="zh-CN"/>
              </w:rPr>
            </w:pPr>
            <w:r>
              <w:rPr>
                <w:rFonts w:hint="eastAsia"/>
                <w:b/>
                <w:color w:val="000000"/>
                <w:kern w:val="24"/>
                <w:sz w:val="20"/>
                <w:szCs w:val="20"/>
                <w:lang w:val="en-US" w:eastAsia="zh-CN"/>
              </w:rPr>
              <w:t>Pattern 0</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default"/>
                <w:color w:val="000000"/>
                <w:kern w:val="24"/>
                <w:sz w:val="20"/>
                <w:szCs w:val="20"/>
                <w:lang w:val="en-US" w:eastAsia="zh-CN"/>
              </w:rPr>
            </w:pPr>
            <w:r>
              <w:rPr>
                <w:rFonts w:hint="eastAsia"/>
                <w:b/>
                <w:color w:val="000000"/>
                <w:kern w:val="24"/>
                <w:sz w:val="20"/>
                <w:szCs w:val="20"/>
                <w:lang w:val="en-US" w:eastAsia="zh-CN"/>
              </w:rPr>
              <w:t>Pattern1</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eastAsia"/>
                <w:color w:val="000000"/>
                <w:kern w:val="24"/>
                <w:sz w:val="20"/>
                <w:szCs w:val="20"/>
                <w:lang w:val="en-US" w:eastAsia="zh-CN"/>
              </w:rPr>
            </w:pPr>
            <w:r>
              <w:rPr>
                <w:rFonts w:hint="eastAsia"/>
                <w:b/>
                <w:color w:val="000000"/>
                <w:kern w:val="24"/>
                <w:sz w:val="20"/>
                <w:szCs w:val="20"/>
                <w:lang w:val="en-US" w:eastAsia="zh-CN"/>
              </w:rPr>
              <w:t>Pattern 0</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6"/>
              <w:overflowPunct w:val="0"/>
              <w:spacing w:before="0" w:beforeAutospacing="0" w:after="120" w:afterAutospacing="0"/>
              <w:jc w:val="center"/>
              <w:rPr>
                <w:rFonts w:hint="eastAsia"/>
                <w:color w:val="000000"/>
                <w:kern w:val="24"/>
                <w:sz w:val="20"/>
                <w:szCs w:val="20"/>
                <w:lang w:val="en-US" w:eastAsia="zh-CN"/>
              </w:rPr>
            </w:pPr>
            <w:r>
              <w:rPr>
                <w:rFonts w:hint="eastAsia"/>
                <w:b/>
                <w:color w:val="000000"/>
                <w:kern w:val="24"/>
                <w:sz w:val="20"/>
                <w:szCs w:val="20"/>
                <w:lang w:val="en-US" w:eastAsia="zh-CN"/>
              </w:rPr>
              <w:t>Pattern1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144" w:type="dxa"/>
            <w:vMerge w:val="restart"/>
            <w:tcBorders>
              <w:tl2br w:val="nil"/>
              <w:tr2bl w:val="nil"/>
            </w:tcBorders>
            <w:shd w:val="clear" w:color="auto" w:fill="auto"/>
            <w:tcMar>
              <w:top w:w="10" w:type="dxa"/>
              <w:left w:w="108" w:type="dxa"/>
              <w:right w:w="108" w:type="dxa"/>
            </w:tcMar>
            <w:vAlign w:val="center"/>
          </w:tcPr>
          <w:p>
            <w:pPr>
              <w:pStyle w:val="26"/>
              <w:overflowPunct w:val="0"/>
              <w:spacing w:before="0" w:beforeAutospacing="0" w:after="120" w:afterAutospacing="0"/>
              <w:jc w:val="center"/>
              <w:rPr>
                <w:rFonts w:hint="default" w:eastAsia="宋体"/>
                <w:sz w:val="20"/>
                <w:szCs w:val="20"/>
                <w:lang w:val="en-US" w:eastAsia="zh-CN"/>
              </w:rPr>
            </w:pPr>
            <w:r>
              <w:rPr>
                <w:rFonts w:hint="eastAsia"/>
                <w:sz w:val="20"/>
                <w:szCs w:val="20"/>
                <w:lang w:val="en-US" w:eastAsia="zh-CN"/>
              </w:rPr>
              <w:t>28GHz</w:t>
            </w:r>
          </w:p>
        </w:tc>
        <w:tc>
          <w:tcPr>
            <w:tcW w:w="1417" w:type="dxa"/>
            <w:tcBorders>
              <w:tl2br w:val="nil"/>
              <w:tr2bl w:val="nil"/>
            </w:tcBorders>
            <w:shd w:val="clear" w:color="auto" w:fill="auto"/>
            <w:tcMar>
              <w:top w:w="15" w:type="dxa"/>
              <w:left w:w="15" w:type="dxa"/>
              <w:right w:w="15" w:type="dxa"/>
            </w:tcMar>
            <w:vAlign w:val="center"/>
          </w:tcPr>
          <w:p>
            <w:pPr>
              <w:pStyle w:val="26"/>
              <w:overflowPunct w:val="0"/>
              <w:spacing w:before="0" w:beforeAutospacing="0" w:after="120" w:afterAutospacing="0"/>
              <w:jc w:val="center"/>
              <w:rPr>
                <w:sz w:val="20"/>
                <w:szCs w:val="20"/>
              </w:rPr>
            </w:pPr>
            <w:r>
              <w:rPr>
                <w:rFonts w:hint="eastAsia"/>
                <w:sz w:val="20"/>
                <w:szCs w:val="20"/>
              </w:rPr>
              <w:t>2</w:t>
            </w:r>
          </w:p>
        </w:tc>
        <w:tc>
          <w:tcPr>
            <w:tcW w:w="1300"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-3.45</w:t>
            </w:r>
          </w:p>
        </w:tc>
        <w:tc>
          <w:tcPr>
            <w:tcW w:w="1300"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w:t>
            </w:r>
          </w:p>
        </w:tc>
        <w:tc>
          <w:tcPr>
            <w:tcW w:w="1300"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-4.13</w:t>
            </w:r>
          </w:p>
        </w:tc>
        <w:tc>
          <w:tcPr>
            <w:tcW w:w="1300" w:type="dxa"/>
            <w:tcBorders>
              <w:tl2br w:val="nil"/>
              <w:tr2bl w:val="nil"/>
            </w:tcBorders>
            <w:shd w:val="clear" w:color="auto" w:fill="auto"/>
            <w:tcMar>
              <w:top w:w="15" w:type="dxa"/>
              <w:left w:w="15" w:type="dxa"/>
              <w:right w:w="15" w:type="dxa"/>
            </w:tcMar>
            <w:vAlign w:val="center"/>
          </w:tcPr>
          <w:p>
            <w:pPr>
              <w:pStyle w:val="26"/>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144" w:type="dxa"/>
            <w:vMerge w:val="continue"/>
            <w:tcBorders>
              <w:tl2br w:val="nil"/>
              <w:tr2bl w:val="nil"/>
            </w:tcBorders>
            <w:shd w:val="clear" w:color="auto" w:fill="auto"/>
            <w:tcMar>
              <w:top w:w="10" w:type="dxa"/>
              <w:left w:w="108" w:type="dxa"/>
              <w:right w:w="108" w:type="dxa"/>
            </w:tcMar>
            <w:vAlign w:val="center"/>
          </w:tcPr>
          <w:p>
            <w:pPr>
              <w:jc w:val="center"/>
              <w:rPr>
                <w:sz w:val="20"/>
                <w:szCs w:val="20"/>
              </w:rPr>
            </w:pPr>
          </w:p>
        </w:tc>
        <w:tc>
          <w:tcPr>
            <w:tcW w:w="1417"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11</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0.12</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-0.90</w:t>
            </w:r>
          </w:p>
        </w:tc>
        <w:tc>
          <w:tcPr>
            <w:tcW w:w="1300" w:type="dxa"/>
            <w:tcBorders>
              <w:tl2br w:val="nil"/>
              <w:tr2bl w:val="nil"/>
            </w:tcBorders>
            <w:shd w:val="clear" w:color="auto" w:fill="auto"/>
            <w:tcMar>
              <w:top w:w="15" w:type="dxa"/>
              <w:left w:w="15" w:type="dxa"/>
              <w:right w:w="15" w:type="dxa"/>
            </w:tcMar>
            <w:vAlign w:val="center"/>
          </w:tcPr>
          <w:p>
            <w:pPr>
              <w:jc w:val="center"/>
              <w:rPr>
                <w:rFonts w:hint="eastAsia" w:eastAsia="宋体"/>
                <w:sz w:val="20"/>
                <w:szCs w:val="20"/>
                <w:lang w:val="en-US" w:eastAsia="zh-CN"/>
              </w:rPr>
            </w:pPr>
            <w:r>
              <w:rPr>
                <w:rFonts w:hint="eastAsia" w:eastAsia="宋体"/>
                <w:sz w:val="20"/>
                <w:szCs w:val="20"/>
                <w:lang w:val="en-US" w:eastAsia="zh-CN"/>
              </w:rPr>
              <w:t>0.08</w:t>
            </w:r>
          </w:p>
        </w:tc>
        <w:tc>
          <w:tcPr>
            <w:tcW w:w="1300" w:type="dxa"/>
            <w:tcBorders>
              <w:tl2br w:val="nil"/>
              <w:tr2bl w:val="nil"/>
            </w:tcBorders>
            <w:shd w:val="clear" w:color="auto" w:fill="auto"/>
            <w:tcMar>
              <w:top w:w="15" w:type="dxa"/>
              <w:left w:w="15" w:type="dxa"/>
              <w:right w:w="15" w:type="dxa"/>
            </w:tcMar>
            <w:vAlign w:val="center"/>
          </w:tcPr>
          <w:p>
            <w:pPr>
              <w:jc w:val="center"/>
              <w:rPr>
                <w:rFonts w:hint="eastAsia" w:eastAsia="宋体"/>
                <w:sz w:val="20"/>
                <w:szCs w:val="20"/>
                <w:lang w:val="en-US" w:eastAsia="zh-CN"/>
              </w:rPr>
            </w:pPr>
            <w:r>
              <w:rPr>
                <w:rFonts w:hint="eastAsia" w:eastAsia="宋体"/>
                <w:sz w:val="20"/>
                <w:szCs w:val="20"/>
                <w:lang w:val="en-US" w:eastAsia="zh-CN"/>
              </w:rPr>
              <w:t>-1.14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144" w:type="dxa"/>
            <w:vMerge w:val="continue"/>
            <w:tcBorders>
              <w:tl2br w:val="nil"/>
              <w:tr2bl w:val="nil"/>
            </w:tcBorders>
            <w:shd w:val="clear" w:color="auto" w:fill="auto"/>
            <w:tcMar>
              <w:top w:w="10" w:type="dxa"/>
              <w:left w:w="108" w:type="dxa"/>
              <w:right w:w="108" w:type="dxa"/>
            </w:tcMar>
            <w:vAlign w:val="center"/>
          </w:tcPr>
          <w:p>
            <w:pPr>
              <w:jc w:val="center"/>
              <w:rPr>
                <w:sz w:val="20"/>
                <w:szCs w:val="20"/>
              </w:rPr>
            </w:pPr>
          </w:p>
        </w:tc>
        <w:tc>
          <w:tcPr>
            <w:tcW w:w="1417" w:type="dxa"/>
            <w:tcBorders>
              <w:tl2br w:val="nil"/>
              <w:tr2bl w:val="nil"/>
            </w:tcBorders>
            <w:shd w:val="clear" w:color="auto" w:fill="auto"/>
            <w:tcMar>
              <w:top w:w="15" w:type="dxa"/>
              <w:left w:w="15" w:type="dxa"/>
              <w:right w:w="15" w:type="dxa"/>
            </w:tcMar>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2.12</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1.71</w:t>
            </w:r>
          </w:p>
        </w:tc>
        <w:tc>
          <w:tcPr>
            <w:tcW w:w="1300" w:type="dxa"/>
            <w:tcBorders>
              <w:tl2br w:val="nil"/>
              <w:tr2bl w:val="nil"/>
            </w:tcBorders>
            <w:shd w:val="clear" w:color="auto" w:fill="auto"/>
            <w:tcMar>
              <w:top w:w="15" w:type="dxa"/>
              <w:left w:w="15" w:type="dxa"/>
              <w:right w:w="15" w:type="dxa"/>
            </w:tcMar>
            <w:vAlign w:val="center"/>
          </w:tcPr>
          <w:p>
            <w:pPr>
              <w:jc w:val="center"/>
              <w:rPr>
                <w:rFonts w:hint="eastAsia" w:eastAsia="宋体"/>
                <w:sz w:val="20"/>
                <w:szCs w:val="20"/>
                <w:lang w:val="en-US" w:eastAsia="zh-CN"/>
              </w:rPr>
            </w:pPr>
            <w:r>
              <w:rPr>
                <w:rFonts w:hint="eastAsia" w:eastAsia="宋体"/>
                <w:sz w:val="20"/>
                <w:szCs w:val="20"/>
                <w:lang w:val="en-US" w:eastAsia="zh-CN"/>
              </w:rPr>
              <w:t>2.1</w:t>
            </w:r>
          </w:p>
        </w:tc>
        <w:tc>
          <w:tcPr>
            <w:tcW w:w="1300" w:type="dxa"/>
            <w:tcBorders>
              <w:tl2br w:val="nil"/>
              <w:tr2bl w:val="nil"/>
            </w:tcBorders>
            <w:shd w:val="clear" w:color="auto" w:fill="auto"/>
            <w:tcMar>
              <w:top w:w="15" w:type="dxa"/>
              <w:left w:w="15" w:type="dxa"/>
              <w:right w:w="15" w:type="dxa"/>
            </w:tcMar>
            <w:vAlign w:val="center"/>
          </w:tcPr>
          <w:p>
            <w:pPr>
              <w:jc w:val="center"/>
              <w:rPr>
                <w:rFonts w:hint="eastAsia" w:eastAsia="宋体"/>
                <w:sz w:val="20"/>
                <w:szCs w:val="20"/>
                <w:lang w:val="en-US" w:eastAsia="zh-CN"/>
              </w:rPr>
            </w:pPr>
            <w:r>
              <w:rPr>
                <w:rFonts w:hint="eastAsia" w:eastAsia="宋体"/>
                <w:sz w:val="20"/>
                <w:szCs w:val="20"/>
                <w:lang w:val="en-US" w:eastAsia="zh-CN"/>
              </w:rPr>
              <w:t>1.33</w:t>
            </w:r>
          </w:p>
        </w:tc>
      </w:tr>
    </w:tbl>
    <w:p>
      <w:pPr>
        <w:bidi w:val="0"/>
        <w:jc w:val="center"/>
        <w:rPr>
          <w:rFonts w:hint="eastAsia" w:eastAsia="宋体"/>
          <w:lang w:val="en-US" w:eastAsia="zh-CN"/>
        </w:rPr>
      </w:pPr>
    </w:p>
    <w:p>
      <w:pPr>
        <w:bidi w:val="0"/>
      </w:pPr>
      <w:bookmarkStart w:id="3" w:name="_GoBack"/>
      <w:bookmarkEnd w:id="3"/>
    </w:p>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-B</w:t>
      </w:r>
      <w:r>
        <w:rPr>
          <w:rFonts w:hint="eastAsia"/>
          <w:lang w:val="en-US"/>
        </w:rPr>
        <w:t xml:space="preserve"> </w:t>
      </w:r>
      <w:r>
        <w:rPr>
          <w:rFonts w:hint="eastAsia"/>
          <w:lang w:val="en-US" w:eastAsia="zh-CN"/>
        </w:rPr>
        <w:t xml:space="preserve">SLS </w:t>
      </w:r>
      <w:r>
        <w:t>assumption</w:t>
      </w:r>
      <w:r>
        <w:rPr>
          <w:rFonts w:hint="eastAsia"/>
          <w:lang w:val="en-US" w:eastAsia="zh-CN"/>
        </w:rPr>
        <w:t>s and results</w:t>
      </w:r>
    </w:p>
    <w:p>
      <w:pPr>
        <w:rPr>
          <w:rFonts w:hint="eastAsia" w:eastAsia="宋体"/>
          <w:highlight w:val="none"/>
          <w:lang w:val="en-US" w:eastAsia="zh-CN"/>
        </w:rPr>
      </w:pPr>
      <w:r>
        <w:rPr>
          <w:rFonts w:hint="eastAsia" w:eastAsia="宋体"/>
          <w:highlight w:val="none"/>
          <w:lang w:val="en-US" w:eastAsia="zh-CN"/>
        </w:rPr>
        <w:t>Most of the simulation assumptions for SLS can reuse that of defined for LLS as above. In the following, SLS specific simulation assumptions are provided.</w:t>
      </w:r>
    </w:p>
    <w:p>
      <w:pPr>
        <w:pStyle w:val="26"/>
        <w:spacing w:after="180" w:afterLines="50" w:afterAutospacing="0"/>
        <w:jc w:val="center"/>
        <w:rPr>
          <w:rFonts w:hint="eastAsia" w:eastAsiaTheme="minorEastAsia"/>
          <w:highlight w:val="none"/>
          <w:lang w:val="en-US" w:eastAsia="zh-CN"/>
        </w:rPr>
      </w:pPr>
      <w:r>
        <w:rPr>
          <w:rFonts w:eastAsiaTheme="minorEastAsia"/>
          <w:color w:val="000000" w:themeColor="text1"/>
          <w:kern w:val="24"/>
          <w:sz w:val="20"/>
          <w:szCs w:val="20"/>
          <w:highlight w:val="none"/>
          <w14:textFill>
            <w14:solidFill>
              <w14:schemeClr w14:val="tx1"/>
            </w14:solidFill>
          </w14:textFill>
        </w:rPr>
        <w:t xml:space="preserve">Table </w:t>
      </w:r>
      <w:r>
        <w:rPr>
          <w:rFonts w:hint="eastAsia" w:eastAsiaTheme="minorEastAsia"/>
          <w:color w:val="000000" w:themeColor="text1"/>
          <w:kern w:val="24"/>
          <w:sz w:val="20"/>
          <w:szCs w:val="20"/>
          <w:highlight w:val="none"/>
          <w:lang w:val="en-US" w:eastAsia="zh-CN"/>
          <w14:textFill>
            <w14:solidFill>
              <w14:schemeClr w14:val="tx1"/>
            </w14:solidFill>
          </w14:textFill>
        </w:rPr>
        <w:t>B</w:t>
      </w:r>
      <w:r>
        <w:rPr>
          <w:rFonts w:hint="eastAsia" w:eastAsiaTheme="minorEastAsia"/>
          <w:color w:val="000000" w:themeColor="text1"/>
          <w:kern w:val="24"/>
          <w:sz w:val="20"/>
          <w:szCs w:val="20"/>
          <w:highlight w:val="none"/>
          <w14:textFill>
            <w14:solidFill>
              <w14:schemeClr w14:val="tx1"/>
            </w14:solidFill>
          </w14:textFill>
        </w:rPr>
        <w:t>-1</w:t>
      </w:r>
      <w:r>
        <w:rPr>
          <w:rFonts w:eastAsiaTheme="minorEastAsia"/>
          <w:color w:val="000000" w:themeColor="text1"/>
          <w:kern w:val="24"/>
          <w:sz w:val="20"/>
          <w:szCs w:val="20"/>
          <w:highlight w:val="none"/>
          <w14:textFill>
            <w14:solidFill>
              <w14:schemeClr w14:val="tx1"/>
            </w14:solidFill>
          </w14:textFill>
        </w:rPr>
        <w:t xml:space="preserve"> Simulation assumption</w:t>
      </w:r>
      <w:r>
        <w:rPr>
          <w:rFonts w:hint="eastAsia" w:eastAsiaTheme="minorEastAsia"/>
          <w:color w:val="000000" w:themeColor="text1"/>
          <w:kern w:val="24"/>
          <w:sz w:val="20"/>
          <w:szCs w:val="20"/>
          <w:highlight w:val="none"/>
          <w14:textFill>
            <w14:solidFill>
              <w14:schemeClr w14:val="tx1"/>
            </w14:solidFill>
          </w14:textFill>
        </w:rPr>
        <w:t>s</w:t>
      </w:r>
      <w:r>
        <w:rPr>
          <w:rFonts w:eastAsiaTheme="minorEastAsia"/>
          <w:color w:val="000000" w:themeColor="text1"/>
          <w:kern w:val="24"/>
          <w:sz w:val="20"/>
          <w:szCs w:val="20"/>
          <w:highlight w:val="none"/>
          <w14:textFill>
            <w14:solidFill>
              <w14:schemeClr w14:val="tx1"/>
            </w14:solidFill>
          </w14:textFill>
        </w:rPr>
        <w:t xml:space="preserve"> for </w:t>
      </w:r>
      <w:r>
        <w:rPr>
          <w:rFonts w:hint="eastAsia" w:eastAsiaTheme="minorEastAsia"/>
          <w:color w:val="000000" w:themeColor="text1"/>
          <w:kern w:val="24"/>
          <w:sz w:val="20"/>
          <w:szCs w:val="20"/>
          <w:highlight w:val="none"/>
          <w14:textFill>
            <w14:solidFill>
              <w14:schemeClr w14:val="tx1"/>
            </w14:solidFill>
          </w14:textFill>
        </w:rPr>
        <w:t>system-level simulation</w:t>
      </w:r>
      <w:r>
        <w:rPr>
          <w:rFonts w:eastAsiaTheme="minorEastAsia"/>
          <w:color w:val="000000" w:themeColor="text1"/>
          <w:kern w:val="24"/>
          <w:sz w:val="20"/>
          <w:szCs w:val="20"/>
          <w:highlight w:val="none"/>
          <w14:textFill>
            <w14:solidFill>
              <w14:schemeClr w14:val="tx1"/>
            </w14:solidFill>
          </w14:textFill>
        </w:rPr>
        <w:t xml:space="preserve"> for FR</w:t>
      </w:r>
      <w:r>
        <w:rPr>
          <w:rFonts w:hint="eastAsia" w:eastAsiaTheme="minorEastAsia"/>
          <w:color w:val="000000" w:themeColor="text1"/>
          <w:kern w:val="24"/>
          <w:sz w:val="20"/>
          <w:szCs w:val="20"/>
          <w:highlight w:val="none"/>
          <w:lang w:val="en-US" w:eastAsia="zh-CN"/>
          <w14:textFill>
            <w14:solidFill>
              <w14:schemeClr w14:val="tx1"/>
            </w14:solidFill>
          </w14:textFill>
        </w:rPr>
        <w:t>2</w:t>
      </w:r>
    </w:p>
    <w:tbl>
      <w:tblPr>
        <w:tblStyle w:val="28"/>
        <w:tblW w:w="9341" w:type="dxa"/>
        <w:tblCellSpacing w:w="0" w:type="dxa"/>
        <w:tblInd w:w="135" w:type="dxa"/>
        <w:tblLayout w:type="fixed"/>
        <w:tblCellMar>
          <w:top w:w="0" w:type="dxa"/>
          <w:left w:w="0" w:type="dxa"/>
          <w:bottom w:w="0" w:type="dxa"/>
          <w:right w:w="0" w:type="dxa"/>
        </w:tblCellMar>
      </w:tblPr>
      <w:tblGrid>
        <w:gridCol w:w="2265"/>
        <w:gridCol w:w="3538"/>
        <w:gridCol w:w="26"/>
        <w:gridCol w:w="3512"/>
      </w:tblGrid>
      <w:tr>
        <w:tblPrEx>
          <w:tblLayout w:type="fixed"/>
          <w:tblCellMar>
            <w:top w:w="0" w:type="dxa"/>
            <w:left w:w="0" w:type="dxa"/>
            <w:bottom w:w="0" w:type="dxa"/>
            <w:right w:w="0" w:type="dxa"/>
          </w:tblCellMar>
        </w:tblPrEx>
        <w:trPr>
          <w:trHeight w:val="160" w:hRule="atLeast"/>
          <w:tblCellSpacing w:w="0" w:type="dxa"/>
        </w:trPr>
        <w:tc>
          <w:tcPr>
            <w:tcW w:w="2265" w:type="dxa"/>
            <w:tcBorders>
              <w:top w:val="single" w:color="auto" w:sz="4" w:space="0"/>
              <w:left w:val="single" w:color="000000" w:sz="8" w:space="0"/>
              <w:bottom w:val="single" w:color="auto" w:sz="4" w:space="0"/>
              <w:right w:val="single" w:color="auto" w:sz="4" w:space="0"/>
            </w:tcBorders>
            <w:shd w:val="clear" w:color="auto" w:fill="FFFFFF"/>
            <w:tcMar>
              <w:left w:w="108" w:type="dxa"/>
              <w:right w:w="108" w:type="dxa"/>
            </w:tcMar>
            <w:vAlign w:val="center"/>
          </w:tcPr>
          <w:p>
            <w:pPr>
              <w:pStyle w:val="26"/>
              <w:rPr>
                <w:color w:val="000000"/>
                <w:sz w:val="20"/>
                <w:szCs w:val="20"/>
              </w:rPr>
            </w:pPr>
            <w:r>
              <w:rPr>
                <w:b/>
                <w:color w:val="000000"/>
                <w:sz w:val="20"/>
                <w:szCs w:val="20"/>
              </w:rPr>
              <w:t>Parameters</w:t>
            </w:r>
          </w:p>
        </w:tc>
        <w:tc>
          <w:tcPr>
            <w:tcW w:w="3564" w:type="dxa"/>
            <w:gridSpan w:val="2"/>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pStyle w:val="26"/>
              <w:rPr>
                <w:color w:val="000000"/>
                <w:sz w:val="20"/>
                <w:szCs w:val="20"/>
              </w:rPr>
            </w:pPr>
            <w:r>
              <w:rPr>
                <w:b/>
                <w:color w:val="000000"/>
                <w:sz w:val="20"/>
                <w:szCs w:val="20"/>
              </w:rPr>
              <w:t>Urban</w:t>
            </w:r>
            <w:r>
              <w:rPr>
                <w:rFonts w:hint="eastAsia"/>
                <w:b/>
                <w:color w:val="000000"/>
                <w:sz w:val="20"/>
                <w:szCs w:val="20"/>
              </w:rPr>
              <w:t xml:space="preserve"> </w:t>
            </w:r>
            <w:r>
              <w:rPr>
                <w:b/>
                <w:color w:val="000000"/>
                <w:sz w:val="20"/>
                <w:szCs w:val="20"/>
              </w:rPr>
              <w:t>scenario</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pStyle w:val="26"/>
              <w:rPr>
                <w:color w:val="000000"/>
                <w:sz w:val="20"/>
                <w:szCs w:val="20"/>
              </w:rPr>
            </w:pPr>
            <w:r>
              <w:rPr>
                <w:rFonts w:hint="eastAsia"/>
                <w:b/>
                <w:color w:val="000000"/>
                <w:sz w:val="20"/>
                <w:szCs w:val="20"/>
                <w:lang w:val="en-US" w:eastAsia="zh-CN"/>
              </w:rPr>
              <w:t xml:space="preserve">Indoor </w:t>
            </w:r>
            <w:r>
              <w:rPr>
                <w:b/>
                <w:color w:val="000000"/>
                <w:sz w:val="20"/>
                <w:szCs w:val="20"/>
              </w:rPr>
              <w:t>scenario</w:t>
            </w:r>
          </w:p>
        </w:tc>
      </w:tr>
      <w:tr>
        <w:tblPrEx>
          <w:tblLayout w:type="fixed"/>
          <w:tblCellMar>
            <w:top w:w="0" w:type="dxa"/>
            <w:left w:w="0" w:type="dxa"/>
            <w:bottom w:w="0" w:type="dxa"/>
            <w:right w:w="0" w:type="dxa"/>
          </w:tblCellMar>
        </w:tblPrEx>
        <w:trPr>
          <w:trHeight w:val="90" w:hRule="atLeast"/>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rPr>
              <w:t>Layout</w:t>
            </w:r>
          </w:p>
        </w:tc>
        <w:tc>
          <w:tcPr>
            <w:tcW w:w="3538"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rPr>
              <w:t>Single</w:t>
            </w:r>
            <w:r>
              <w:rPr>
                <w:rFonts w:hint="eastAsia"/>
                <w:color w:val="000000"/>
                <w:sz w:val="20"/>
                <w:szCs w:val="20"/>
              </w:rPr>
              <w:t xml:space="preserve"> </w:t>
            </w:r>
            <w:r>
              <w:rPr>
                <w:color w:val="000000"/>
                <w:sz w:val="20"/>
                <w:szCs w:val="20"/>
              </w:rPr>
              <w:t>layer</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Macro</w:t>
            </w:r>
            <w:r>
              <w:rPr>
                <w:rFonts w:hint="eastAsia"/>
                <w:color w:val="000000"/>
                <w:sz w:val="20"/>
                <w:szCs w:val="20"/>
              </w:rPr>
              <w:t xml:space="preserve"> </w:t>
            </w:r>
            <w:r>
              <w:rPr>
                <w:color w:val="000000"/>
                <w:sz w:val="20"/>
                <w:szCs w:val="20"/>
              </w:rPr>
              <w:t>layer:</w:t>
            </w:r>
            <w:r>
              <w:rPr>
                <w:rFonts w:hint="eastAsia"/>
                <w:color w:val="000000"/>
                <w:sz w:val="20"/>
                <w:szCs w:val="20"/>
              </w:rPr>
              <w:t xml:space="preserve"> </w:t>
            </w:r>
            <w:r>
              <w:rPr>
                <w:color w:val="000000"/>
                <w:sz w:val="20"/>
                <w:szCs w:val="20"/>
              </w:rPr>
              <w:t>Hex.</w:t>
            </w:r>
            <w:r>
              <w:rPr>
                <w:rFonts w:hint="eastAsia"/>
                <w:color w:val="000000"/>
                <w:sz w:val="20"/>
                <w:szCs w:val="20"/>
              </w:rPr>
              <w:t xml:space="preserve"> </w:t>
            </w:r>
            <w:r>
              <w:rPr>
                <w:color w:val="000000"/>
                <w:sz w:val="20"/>
                <w:szCs w:val="20"/>
              </w:rPr>
              <w:t>Grid</w:t>
            </w:r>
          </w:p>
        </w:tc>
        <w:tc>
          <w:tcPr>
            <w:tcW w:w="3538" w:type="dxa"/>
            <w:gridSpan w:val="2"/>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lang w:val="en-US" w:eastAsia="ko-KR"/>
              </w:rPr>
              <w:t>120mx50m</w:t>
            </w:r>
          </w:p>
        </w:tc>
      </w:tr>
      <w:tr>
        <w:tblPrEx>
          <w:tblLayout w:type="fixed"/>
          <w:tblCellMar>
            <w:top w:w="0" w:type="dxa"/>
            <w:left w:w="0" w:type="dxa"/>
            <w:bottom w:w="0" w:type="dxa"/>
            <w:right w:w="0" w:type="dxa"/>
          </w:tblCellMar>
        </w:tblPrEx>
        <w:trPr>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rPr>
              <w:t>Inter-BS</w:t>
            </w:r>
            <w:r>
              <w:rPr>
                <w:rFonts w:hint="eastAsia"/>
                <w:color w:val="000000"/>
                <w:sz w:val="20"/>
                <w:szCs w:val="20"/>
              </w:rPr>
              <w:t xml:space="preserve"> </w:t>
            </w:r>
            <w:r>
              <w:rPr>
                <w:color w:val="000000"/>
                <w:sz w:val="20"/>
                <w:szCs w:val="20"/>
              </w:rPr>
              <w:t>distance</w:t>
            </w:r>
          </w:p>
        </w:tc>
        <w:tc>
          <w:tcPr>
            <w:tcW w:w="3564" w:type="dxa"/>
            <w:gridSpan w:val="2"/>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rFonts w:hint="eastAsia"/>
                <w:color w:val="000000"/>
                <w:sz w:val="20"/>
                <w:szCs w:val="20"/>
                <w:lang w:val="en-US" w:eastAsia="zh-CN"/>
              </w:rPr>
              <w:t>200</w:t>
            </w:r>
            <w:r>
              <w:rPr>
                <w:color w:val="000000"/>
                <w:sz w:val="20"/>
                <w:szCs w:val="20"/>
              </w:rPr>
              <w:t>m</w:t>
            </w:r>
            <w:r>
              <w:rPr>
                <w:rFonts w:hint="eastAsia"/>
                <w:color w:val="000000"/>
                <w:sz w:val="20"/>
                <w:szCs w:val="20"/>
              </w:rPr>
              <w:t xml:space="preserve"> </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rFonts w:hint="default"/>
                <w:color w:val="000000"/>
                <w:sz w:val="20"/>
                <w:szCs w:val="20"/>
                <w:lang w:val="en-US" w:eastAsia="zh-CN"/>
              </w:rPr>
            </w:pPr>
            <w:r>
              <w:rPr>
                <w:rFonts w:hint="eastAsia"/>
                <w:color w:val="000000"/>
                <w:sz w:val="20"/>
                <w:szCs w:val="20"/>
                <w:lang w:val="en-US" w:eastAsia="zh-CN"/>
              </w:rPr>
              <w:t>20m</w:t>
            </w:r>
          </w:p>
        </w:tc>
      </w:tr>
      <w:tr>
        <w:tblPrEx>
          <w:tblLayout w:type="fixed"/>
          <w:tblCellMar>
            <w:top w:w="0" w:type="dxa"/>
            <w:left w:w="0" w:type="dxa"/>
            <w:bottom w:w="0" w:type="dxa"/>
            <w:right w:w="0" w:type="dxa"/>
          </w:tblCellMar>
        </w:tblPrEx>
        <w:trPr>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rPr>
              <w:t>Channel</w:t>
            </w:r>
            <w:r>
              <w:rPr>
                <w:rFonts w:hint="eastAsia"/>
                <w:color w:val="000000"/>
                <w:sz w:val="20"/>
                <w:szCs w:val="20"/>
              </w:rPr>
              <w:t xml:space="preserve"> </w:t>
            </w:r>
            <w:r>
              <w:rPr>
                <w:color w:val="000000"/>
                <w:sz w:val="20"/>
                <w:szCs w:val="20"/>
              </w:rPr>
              <w:t>model</w:t>
            </w:r>
            <w:r>
              <w:rPr>
                <w:rFonts w:hint="eastAsia"/>
                <w:color w:val="000000"/>
                <w:sz w:val="20"/>
                <w:szCs w:val="20"/>
              </w:rPr>
              <w:t xml:space="preserve"> </w:t>
            </w:r>
          </w:p>
        </w:tc>
        <w:tc>
          <w:tcPr>
            <w:tcW w:w="3564" w:type="dxa"/>
            <w:gridSpan w:val="2"/>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color w:val="000000"/>
                <w:sz w:val="20"/>
                <w:szCs w:val="20"/>
              </w:rPr>
              <w:t>UMa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pStyle w:val="26"/>
              <w:rPr>
                <w:color w:val="000000"/>
                <w:sz w:val="20"/>
                <w:szCs w:val="20"/>
              </w:rPr>
            </w:pPr>
            <w:r>
              <w:rPr>
                <w:rFonts w:hint="eastAsia"/>
                <w:color w:val="000000"/>
                <w:sz w:val="20"/>
                <w:szCs w:val="20"/>
                <w:lang w:val="en-US" w:eastAsia="zh-CN"/>
              </w:rPr>
              <w:t xml:space="preserve">Indoor-office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r>
      <w:tr>
        <w:tblPrEx>
          <w:tblLayout w:type="fixed"/>
          <w:tblCellMar>
            <w:top w:w="0" w:type="dxa"/>
            <w:left w:w="0" w:type="dxa"/>
            <w:bottom w:w="0" w:type="dxa"/>
            <w:right w:w="0" w:type="dxa"/>
          </w:tblCellMar>
        </w:tblPrEx>
        <w:trPr>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pStyle w:val="26"/>
              <w:rPr>
                <w:color w:val="000000"/>
                <w:sz w:val="20"/>
                <w:szCs w:val="20"/>
              </w:rPr>
            </w:pPr>
            <w:r>
              <w:rPr>
                <w:color w:val="000000"/>
                <w:sz w:val="20"/>
                <w:szCs w:val="20"/>
              </w:rPr>
              <w:t>Min</w:t>
            </w:r>
            <w:r>
              <w:rPr>
                <w:rFonts w:hint="eastAsia"/>
                <w:color w:val="000000"/>
                <w:sz w:val="20"/>
                <w:szCs w:val="20"/>
              </w:rPr>
              <w:t xml:space="preserve"> </w:t>
            </w:r>
            <w:r>
              <w:rPr>
                <w:color w:val="000000"/>
                <w:sz w:val="20"/>
                <w:szCs w:val="20"/>
              </w:rPr>
              <w:t>distance</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UE2gNB</w:t>
            </w:r>
          </w:p>
        </w:tc>
        <w:tc>
          <w:tcPr>
            <w:tcW w:w="3564" w:type="dxa"/>
            <w:gridSpan w:val="2"/>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pStyle w:val="26"/>
              <w:rPr>
                <w:color w:val="000000"/>
                <w:sz w:val="20"/>
                <w:szCs w:val="20"/>
              </w:rPr>
            </w:pPr>
            <w:r>
              <w:rPr>
                <w:rFonts w:hint="eastAsia"/>
                <w:color w:val="000000"/>
                <w:sz w:val="20"/>
                <w:szCs w:val="20"/>
                <w:lang w:val="en-US" w:eastAsia="zh-CN"/>
              </w:rPr>
              <w:t>3</w:t>
            </w:r>
            <w:r>
              <w:rPr>
                <w:color w:val="000000"/>
                <w:sz w:val="20"/>
                <w:szCs w:val="20"/>
              </w:rPr>
              <w:t>5m</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pStyle w:val="26"/>
              <w:rPr>
                <w:rFonts w:hint="eastAsia"/>
                <w:color w:val="000000"/>
                <w:sz w:val="20"/>
                <w:szCs w:val="20"/>
                <w:lang w:val="en-US" w:eastAsia="zh-CN"/>
              </w:rPr>
            </w:pPr>
            <w:r>
              <w:rPr>
                <w:rFonts w:hint="eastAsia"/>
                <w:color w:val="000000"/>
                <w:sz w:val="20"/>
                <w:szCs w:val="20"/>
                <w:lang w:val="en-US" w:eastAsia="zh-CN"/>
              </w:rPr>
              <w:t>0m for indoor</w:t>
            </w:r>
          </w:p>
        </w:tc>
      </w:tr>
    </w:tbl>
    <w:p>
      <w:pPr>
        <w:rPr>
          <w:rFonts w:hint="default" w:eastAsia="宋体"/>
          <w:lang w:val="en-US" w:eastAsia="zh-CN"/>
        </w:rPr>
      </w:pPr>
    </w:p>
    <w:sectPr>
      <w:footerReference r:id="rId3"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19</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DE68A2"/>
    <w:multiLevelType w:val="singleLevel"/>
    <w:tmpl w:val="E6DE68A2"/>
    <w:lvl w:ilvl="0" w:tentative="0">
      <w:start w:val="1"/>
      <w:numFmt w:val="bullet"/>
      <w:lvlText w:val=""/>
      <w:lvlJc w:val="left"/>
      <w:pPr>
        <w:tabs>
          <w:tab w:val="left" w:pos="840"/>
        </w:tabs>
        <w:ind w:left="1260" w:hanging="420"/>
      </w:pPr>
      <w:rPr>
        <w:rFonts w:hint="default" w:ascii="Wingdings" w:hAnsi="Wingdings"/>
      </w:rPr>
    </w:lvl>
  </w:abstractNum>
  <w:abstractNum w:abstractNumId="1">
    <w:nsid w:val="00C8BA20"/>
    <w:multiLevelType w:val="multilevel"/>
    <w:tmpl w:val="00C8BA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FEFA9B"/>
    <w:multiLevelType w:val="singleLevel"/>
    <w:tmpl w:val="43FEFA9B"/>
    <w:lvl w:ilvl="0" w:tentative="0">
      <w:start w:val="1"/>
      <w:numFmt w:val="bullet"/>
      <w:lvlText w:val=""/>
      <w:lvlJc w:val="left"/>
      <w:pPr>
        <w:tabs>
          <w:tab w:val="left" w:pos="420"/>
        </w:tabs>
        <w:ind w:left="840" w:hanging="42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5D861624"/>
    <w:multiLevelType w:val="multilevel"/>
    <w:tmpl w:val="5D861624"/>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6E0749B0"/>
    <w:multiLevelType w:val="multilevel"/>
    <w:tmpl w:val="6E0749B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eastAsia" w:ascii="宋体" w:hAnsi="宋体" w:eastAsia="宋体"/>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0"/>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C51"/>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6B"/>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360"/>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B47"/>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747"/>
    <w:rsid w:val="00187E71"/>
    <w:rsid w:val="0019006D"/>
    <w:rsid w:val="00190722"/>
    <w:rsid w:val="0019077D"/>
    <w:rsid w:val="00190864"/>
    <w:rsid w:val="00190A53"/>
    <w:rsid w:val="00190A72"/>
    <w:rsid w:val="00190B83"/>
    <w:rsid w:val="00190D9B"/>
    <w:rsid w:val="00190EDD"/>
    <w:rsid w:val="00191B72"/>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DB1"/>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0FEF"/>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0F1"/>
    <w:rsid w:val="0023016B"/>
    <w:rsid w:val="00230D24"/>
    <w:rsid w:val="00231176"/>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6A75"/>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03"/>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20C"/>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A6F"/>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9E7"/>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12A"/>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2A0"/>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0EF"/>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45B"/>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020"/>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7C9"/>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9CA"/>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CB"/>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947"/>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2F"/>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4E94"/>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1E3"/>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531"/>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2735"/>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00E"/>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826"/>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8B7"/>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149"/>
    <w:rsid w:val="0066126C"/>
    <w:rsid w:val="00661323"/>
    <w:rsid w:val="00661957"/>
    <w:rsid w:val="006619D9"/>
    <w:rsid w:val="00661E4D"/>
    <w:rsid w:val="0066204B"/>
    <w:rsid w:val="00662269"/>
    <w:rsid w:val="006622EF"/>
    <w:rsid w:val="0066252B"/>
    <w:rsid w:val="00662854"/>
    <w:rsid w:val="00662B42"/>
    <w:rsid w:val="00662E12"/>
    <w:rsid w:val="006630FD"/>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29A"/>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97F"/>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A0F"/>
    <w:rsid w:val="00701CFF"/>
    <w:rsid w:val="00701EE0"/>
    <w:rsid w:val="00702700"/>
    <w:rsid w:val="00702A11"/>
    <w:rsid w:val="00702A3C"/>
    <w:rsid w:val="00702BE2"/>
    <w:rsid w:val="007036AA"/>
    <w:rsid w:val="00703D71"/>
    <w:rsid w:val="00703F04"/>
    <w:rsid w:val="00704821"/>
    <w:rsid w:val="00704952"/>
    <w:rsid w:val="0070562D"/>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1F0"/>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D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E02"/>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3D9"/>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26E"/>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4C6"/>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91D"/>
    <w:rsid w:val="00866B79"/>
    <w:rsid w:val="00867246"/>
    <w:rsid w:val="00867390"/>
    <w:rsid w:val="0087099F"/>
    <w:rsid w:val="0087135D"/>
    <w:rsid w:val="00871A10"/>
    <w:rsid w:val="00871C69"/>
    <w:rsid w:val="00871F2C"/>
    <w:rsid w:val="00872248"/>
    <w:rsid w:val="00872B54"/>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64"/>
    <w:rsid w:val="008B259A"/>
    <w:rsid w:val="008B2BE8"/>
    <w:rsid w:val="008B32AB"/>
    <w:rsid w:val="008B32D0"/>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EAD"/>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40B"/>
    <w:rsid w:val="008D563E"/>
    <w:rsid w:val="008D5AB6"/>
    <w:rsid w:val="008D5E4D"/>
    <w:rsid w:val="008D6759"/>
    <w:rsid w:val="008D6D11"/>
    <w:rsid w:val="008D719A"/>
    <w:rsid w:val="008D75BF"/>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8A5"/>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E5B"/>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720"/>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3D13"/>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57EE5"/>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45FC"/>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A0"/>
    <w:rsid w:val="00985AF0"/>
    <w:rsid w:val="00986030"/>
    <w:rsid w:val="009864F7"/>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CF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DCF"/>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D29"/>
    <w:rsid w:val="00A10EC4"/>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65"/>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4BB"/>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7B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58"/>
    <w:rsid w:val="00BC01BA"/>
    <w:rsid w:val="00BC0931"/>
    <w:rsid w:val="00BC0C4B"/>
    <w:rsid w:val="00BC0CC0"/>
    <w:rsid w:val="00BC0DBE"/>
    <w:rsid w:val="00BC10B7"/>
    <w:rsid w:val="00BC175E"/>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AD8"/>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6AF"/>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1B2"/>
    <w:rsid w:val="00C26805"/>
    <w:rsid w:val="00C26BF0"/>
    <w:rsid w:val="00C26EC9"/>
    <w:rsid w:val="00C2741E"/>
    <w:rsid w:val="00C27543"/>
    <w:rsid w:val="00C27802"/>
    <w:rsid w:val="00C2789F"/>
    <w:rsid w:val="00C303F2"/>
    <w:rsid w:val="00C30549"/>
    <w:rsid w:val="00C30652"/>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EEB"/>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4F5F"/>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0D1"/>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7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4AF"/>
    <w:rsid w:val="00D56C0C"/>
    <w:rsid w:val="00D570E7"/>
    <w:rsid w:val="00D5776F"/>
    <w:rsid w:val="00D57D08"/>
    <w:rsid w:val="00D57E83"/>
    <w:rsid w:val="00D60075"/>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77"/>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C0F"/>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5F6D"/>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480"/>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D7E47"/>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506"/>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633"/>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0B7C"/>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79A"/>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912"/>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4F8"/>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61A"/>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91B"/>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990"/>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E0"/>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89E"/>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042002"/>
    <w:rsid w:val="01052CF0"/>
    <w:rsid w:val="01106C23"/>
    <w:rsid w:val="01114D72"/>
    <w:rsid w:val="01166123"/>
    <w:rsid w:val="01193A59"/>
    <w:rsid w:val="011A7281"/>
    <w:rsid w:val="01245F4A"/>
    <w:rsid w:val="012525B8"/>
    <w:rsid w:val="014137B7"/>
    <w:rsid w:val="014B5D9D"/>
    <w:rsid w:val="014E118F"/>
    <w:rsid w:val="01584106"/>
    <w:rsid w:val="015C2A3A"/>
    <w:rsid w:val="015C59F4"/>
    <w:rsid w:val="01623DF4"/>
    <w:rsid w:val="0165423C"/>
    <w:rsid w:val="017B1774"/>
    <w:rsid w:val="018C4E10"/>
    <w:rsid w:val="019C2F1C"/>
    <w:rsid w:val="019D66DE"/>
    <w:rsid w:val="01A2015F"/>
    <w:rsid w:val="01A52695"/>
    <w:rsid w:val="01AA16AE"/>
    <w:rsid w:val="01C166CC"/>
    <w:rsid w:val="01C3176F"/>
    <w:rsid w:val="01C71B0B"/>
    <w:rsid w:val="01D241B4"/>
    <w:rsid w:val="01D60170"/>
    <w:rsid w:val="01E376C5"/>
    <w:rsid w:val="01E41ABE"/>
    <w:rsid w:val="01E52221"/>
    <w:rsid w:val="01E711D8"/>
    <w:rsid w:val="01F60C9C"/>
    <w:rsid w:val="01F93655"/>
    <w:rsid w:val="01FE3B4B"/>
    <w:rsid w:val="021F53CF"/>
    <w:rsid w:val="022A72D2"/>
    <w:rsid w:val="02307AD8"/>
    <w:rsid w:val="02350954"/>
    <w:rsid w:val="023B08C8"/>
    <w:rsid w:val="024541E2"/>
    <w:rsid w:val="024A733C"/>
    <w:rsid w:val="024B5447"/>
    <w:rsid w:val="024B54D8"/>
    <w:rsid w:val="0263221E"/>
    <w:rsid w:val="02695B5C"/>
    <w:rsid w:val="026C1A7C"/>
    <w:rsid w:val="028A4D94"/>
    <w:rsid w:val="029D54DC"/>
    <w:rsid w:val="02A67FEB"/>
    <w:rsid w:val="02A76BE1"/>
    <w:rsid w:val="02A97D66"/>
    <w:rsid w:val="02B21E7D"/>
    <w:rsid w:val="02BE073C"/>
    <w:rsid w:val="02C07A62"/>
    <w:rsid w:val="02C131B0"/>
    <w:rsid w:val="02C15475"/>
    <w:rsid w:val="02C269C8"/>
    <w:rsid w:val="02C27538"/>
    <w:rsid w:val="02CB42F3"/>
    <w:rsid w:val="02D96339"/>
    <w:rsid w:val="02E162F2"/>
    <w:rsid w:val="02EB1A31"/>
    <w:rsid w:val="02ED00C2"/>
    <w:rsid w:val="02F71A30"/>
    <w:rsid w:val="02F80C73"/>
    <w:rsid w:val="0306050F"/>
    <w:rsid w:val="0311359D"/>
    <w:rsid w:val="03201959"/>
    <w:rsid w:val="03215C3B"/>
    <w:rsid w:val="032D67BB"/>
    <w:rsid w:val="03330AEB"/>
    <w:rsid w:val="03332C63"/>
    <w:rsid w:val="033A1774"/>
    <w:rsid w:val="033A2E6B"/>
    <w:rsid w:val="034D5AD2"/>
    <w:rsid w:val="03697F3D"/>
    <w:rsid w:val="036E3564"/>
    <w:rsid w:val="0372702B"/>
    <w:rsid w:val="03772832"/>
    <w:rsid w:val="039C44D6"/>
    <w:rsid w:val="03B73C22"/>
    <w:rsid w:val="03C85365"/>
    <w:rsid w:val="03CD1B8A"/>
    <w:rsid w:val="03D171A7"/>
    <w:rsid w:val="03DE7512"/>
    <w:rsid w:val="03E30868"/>
    <w:rsid w:val="03E937C1"/>
    <w:rsid w:val="03FB69BE"/>
    <w:rsid w:val="04015554"/>
    <w:rsid w:val="040D175B"/>
    <w:rsid w:val="040E4833"/>
    <w:rsid w:val="04266603"/>
    <w:rsid w:val="042F1002"/>
    <w:rsid w:val="04447C19"/>
    <w:rsid w:val="044963AB"/>
    <w:rsid w:val="04510CF8"/>
    <w:rsid w:val="045461E7"/>
    <w:rsid w:val="045A3CAF"/>
    <w:rsid w:val="04643572"/>
    <w:rsid w:val="0469222B"/>
    <w:rsid w:val="0473739F"/>
    <w:rsid w:val="04754C0C"/>
    <w:rsid w:val="047C41D7"/>
    <w:rsid w:val="048560D1"/>
    <w:rsid w:val="049C0867"/>
    <w:rsid w:val="049D7A7D"/>
    <w:rsid w:val="04AA7267"/>
    <w:rsid w:val="04AF0A14"/>
    <w:rsid w:val="04B428B5"/>
    <w:rsid w:val="04B85375"/>
    <w:rsid w:val="04E17DEC"/>
    <w:rsid w:val="04E954F9"/>
    <w:rsid w:val="04FB6D75"/>
    <w:rsid w:val="04FF5867"/>
    <w:rsid w:val="05055D20"/>
    <w:rsid w:val="05264915"/>
    <w:rsid w:val="052665D7"/>
    <w:rsid w:val="052C46E9"/>
    <w:rsid w:val="05300359"/>
    <w:rsid w:val="055551D1"/>
    <w:rsid w:val="0559697C"/>
    <w:rsid w:val="057B0AF9"/>
    <w:rsid w:val="059D1A70"/>
    <w:rsid w:val="05A34032"/>
    <w:rsid w:val="05B551BD"/>
    <w:rsid w:val="05B84134"/>
    <w:rsid w:val="05BB4119"/>
    <w:rsid w:val="05D21704"/>
    <w:rsid w:val="05EC7CAE"/>
    <w:rsid w:val="05F05AB1"/>
    <w:rsid w:val="05FE5910"/>
    <w:rsid w:val="060600E4"/>
    <w:rsid w:val="06064076"/>
    <w:rsid w:val="061864E1"/>
    <w:rsid w:val="062654F9"/>
    <w:rsid w:val="062724F2"/>
    <w:rsid w:val="064D5E4C"/>
    <w:rsid w:val="06524D23"/>
    <w:rsid w:val="06583CFC"/>
    <w:rsid w:val="065D37A9"/>
    <w:rsid w:val="066255F1"/>
    <w:rsid w:val="068857FE"/>
    <w:rsid w:val="0690732E"/>
    <w:rsid w:val="06970C32"/>
    <w:rsid w:val="0699272F"/>
    <w:rsid w:val="069B3C64"/>
    <w:rsid w:val="06A4474B"/>
    <w:rsid w:val="06A55D10"/>
    <w:rsid w:val="06BD572C"/>
    <w:rsid w:val="06D71A21"/>
    <w:rsid w:val="06D767B9"/>
    <w:rsid w:val="06DB2EA0"/>
    <w:rsid w:val="06DD34AD"/>
    <w:rsid w:val="06F82D6F"/>
    <w:rsid w:val="06FC3CD4"/>
    <w:rsid w:val="06FE7E07"/>
    <w:rsid w:val="07390807"/>
    <w:rsid w:val="074070CB"/>
    <w:rsid w:val="07642ABF"/>
    <w:rsid w:val="076F088B"/>
    <w:rsid w:val="07811C6E"/>
    <w:rsid w:val="07942996"/>
    <w:rsid w:val="07966BB0"/>
    <w:rsid w:val="0797771B"/>
    <w:rsid w:val="07983AD6"/>
    <w:rsid w:val="07AA5731"/>
    <w:rsid w:val="07AE0BF1"/>
    <w:rsid w:val="07B369CD"/>
    <w:rsid w:val="07BA6E04"/>
    <w:rsid w:val="07C41595"/>
    <w:rsid w:val="07C41FAF"/>
    <w:rsid w:val="07C77082"/>
    <w:rsid w:val="07CD4C0D"/>
    <w:rsid w:val="07D715B0"/>
    <w:rsid w:val="07DA5125"/>
    <w:rsid w:val="07E0122B"/>
    <w:rsid w:val="07E07F23"/>
    <w:rsid w:val="07ED0025"/>
    <w:rsid w:val="07F37A83"/>
    <w:rsid w:val="07FD469C"/>
    <w:rsid w:val="08121FA5"/>
    <w:rsid w:val="08130DB0"/>
    <w:rsid w:val="081656F0"/>
    <w:rsid w:val="082442B7"/>
    <w:rsid w:val="082D610E"/>
    <w:rsid w:val="082F2CE7"/>
    <w:rsid w:val="08307BC2"/>
    <w:rsid w:val="08317189"/>
    <w:rsid w:val="08364E9A"/>
    <w:rsid w:val="08402E48"/>
    <w:rsid w:val="08436133"/>
    <w:rsid w:val="08456EAC"/>
    <w:rsid w:val="084A4F5A"/>
    <w:rsid w:val="08504951"/>
    <w:rsid w:val="086658C0"/>
    <w:rsid w:val="086B53B3"/>
    <w:rsid w:val="088302E9"/>
    <w:rsid w:val="088B297E"/>
    <w:rsid w:val="089A26C5"/>
    <w:rsid w:val="089A303D"/>
    <w:rsid w:val="08AE1CA1"/>
    <w:rsid w:val="08B30835"/>
    <w:rsid w:val="08D25F1B"/>
    <w:rsid w:val="08D370BE"/>
    <w:rsid w:val="08EF652C"/>
    <w:rsid w:val="08FC3AB1"/>
    <w:rsid w:val="09093020"/>
    <w:rsid w:val="09143872"/>
    <w:rsid w:val="09361A33"/>
    <w:rsid w:val="09406E12"/>
    <w:rsid w:val="0963063A"/>
    <w:rsid w:val="09683546"/>
    <w:rsid w:val="09694E10"/>
    <w:rsid w:val="09711EDC"/>
    <w:rsid w:val="09817EEA"/>
    <w:rsid w:val="09837954"/>
    <w:rsid w:val="09860103"/>
    <w:rsid w:val="098D1811"/>
    <w:rsid w:val="099C37A1"/>
    <w:rsid w:val="09A64982"/>
    <w:rsid w:val="09A92667"/>
    <w:rsid w:val="09B42AE5"/>
    <w:rsid w:val="09CA74D8"/>
    <w:rsid w:val="09D33EDA"/>
    <w:rsid w:val="09E11EA5"/>
    <w:rsid w:val="09E23478"/>
    <w:rsid w:val="0A085DE9"/>
    <w:rsid w:val="0A1039CB"/>
    <w:rsid w:val="0A130914"/>
    <w:rsid w:val="0A284254"/>
    <w:rsid w:val="0A2972A5"/>
    <w:rsid w:val="0A2C1A19"/>
    <w:rsid w:val="0A2C276F"/>
    <w:rsid w:val="0A475B31"/>
    <w:rsid w:val="0A562992"/>
    <w:rsid w:val="0A576B79"/>
    <w:rsid w:val="0A5A0CCD"/>
    <w:rsid w:val="0A5C783D"/>
    <w:rsid w:val="0A5E0EA1"/>
    <w:rsid w:val="0A696961"/>
    <w:rsid w:val="0A751BB9"/>
    <w:rsid w:val="0A856898"/>
    <w:rsid w:val="0A99506A"/>
    <w:rsid w:val="0AA22877"/>
    <w:rsid w:val="0ABA2659"/>
    <w:rsid w:val="0ABD0DF9"/>
    <w:rsid w:val="0AD42D8B"/>
    <w:rsid w:val="0AE83104"/>
    <w:rsid w:val="0B100C0B"/>
    <w:rsid w:val="0B1E4124"/>
    <w:rsid w:val="0B224A31"/>
    <w:rsid w:val="0B250888"/>
    <w:rsid w:val="0B287077"/>
    <w:rsid w:val="0B2A4842"/>
    <w:rsid w:val="0B2A55D5"/>
    <w:rsid w:val="0B2E3769"/>
    <w:rsid w:val="0B816734"/>
    <w:rsid w:val="0B8D61F4"/>
    <w:rsid w:val="0B971934"/>
    <w:rsid w:val="0B9E0B65"/>
    <w:rsid w:val="0B9E7872"/>
    <w:rsid w:val="0BAE0165"/>
    <w:rsid w:val="0BB35673"/>
    <w:rsid w:val="0BB76E75"/>
    <w:rsid w:val="0BD5603C"/>
    <w:rsid w:val="0BEA4109"/>
    <w:rsid w:val="0BF52E92"/>
    <w:rsid w:val="0BF80ABB"/>
    <w:rsid w:val="0BFA0213"/>
    <w:rsid w:val="0BFD0200"/>
    <w:rsid w:val="0C035E4C"/>
    <w:rsid w:val="0C0D744B"/>
    <w:rsid w:val="0C1715F6"/>
    <w:rsid w:val="0C171831"/>
    <w:rsid w:val="0C1C1AAE"/>
    <w:rsid w:val="0C1D74CA"/>
    <w:rsid w:val="0C1E5833"/>
    <w:rsid w:val="0C2749AE"/>
    <w:rsid w:val="0C29592D"/>
    <w:rsid w:val="0C364FF6"/>
    <w:rsid w:val="0C5851C2"/>
    <w:rsid w:val="0C591714"/>
    <w:rsid w:val="0C63004F"/>
    <w:rsid w:val="0C6319F4"/>
    <w:rsid w:val="0C69540B"/>
    <w:rsid w:val="0C716E46"/>
    <w:rsid w:val="0C754188"/>
    <w:rsid w:val="0C8B68E4"/>
    <w:rsid w:val="0C8D5358"/>
    <w:rsid w:val="0C9449AC"/>
    <w:rsid w:val="0CA340DD"/>
    <w:rsid w:val="0CA36DC3"/>
    <w:rsid w:val="0CB75A06"/>
    <w:rsid w:val="0CC9095C"/>
    <w:rsid w:val="0CC90CBB"/>
    <w:rsid w:val="0CCC39BF"/>
    <w:rsid w:val="0CD24682"/>
    <w:rsid w:val="0CF70FFC"/>
    <w:rsid w:val="0CFF3D9E"/>
    <w:rsid w:val="0D1112A8"/>
    <w:rsid w:val="0D134167"/>
    <w:rsid w:val="0D217655"/>
    <w:rsid w:val="0D2C5CCE"/>
    <w:rsid w:val="0D321530"/>
    <w:rsid w:val="0D3A40E1"/>
    <w:rsid w:val="0D4D7B79"/>
    <w:rsid w:val="0D7714B2"/>
    <w:rsid w:val="0D7B6193"/>
    <w:rsid w:val="0D7F74F8"/>
    <w:rsid w:val="0D872541"/>
    <w:rsid w:val="0D8954F5"/>
    <w:rsid w:val="0DA02D97"/>
    <w:rsid w:val="0DA9162B"/>
    <w:rsid w:val="0DB4534B"/>
    <w:rsid w:val="0DC62DBC"/>
    <w:rsid w:val="0DCB1A41"/>
    <w:rsid w:val="0DCD1BF4"/>
    <w:rsid w:val="0DDD6459"/>
    <w:rsid w:val="0DE104DB"/>
    <w:rsid w:val="0DE85D7A"/>
    <w:rsid w:val="0DED3021"/>
    <w:rsid w:val="0DF57CAB"/>
    <w:rsid w:val="0DF76BBE"/>
    <w:rsid w:val="0DFB4968"/>
    <w:rsid w:val="0E112974"/>
    <w:rsid w:val="0E116F61"/>
    <w:rsid w:val="0E181C7D"/>
    <w:rsid w:val="0E1D1C7A"/>
    <w:rsid w:val="0E256D60"/>
    <w:rsid w:val="0E364307"/>
    <w:rsid w:val="0E4004C4"/>
    <w:rsid w:val="0E421DA0"/>
    <w:rsid w:val="0E4D3D34"/>
    <w:rsid w:val="0E605432"/>
    <w:rsid w:val="0E660271"/>
    <w:rsid w:val="0E6A3B0F"/>
    <w:rsid w:val="0E7273F9"/>
    <w:rsid w:val="0EB904CA"/>
    <w:rsid w:val="0EBE79F1"/>
    <w:rsid w:val="0EFF6E43"/>
    <w:rsid w:val="0F005654"/>
    <w:rsid w:val="0F0E0560"/>
    <w:rsid w:val="0F1637C4"/>
    <w:rsid w:val="0F201180"/>
    <w:rsid w:val="0F2135FB"/>
    <w:rsid w:val="0F3C11B5"/>
    <w:rsid w:val="0F51301C"/>
    <w:rsid w:val="0F8B5736"/>
    <w:rsid w:val="0F9C3DFF"/>
    <w:rsid w:val="0FA416E3"/>
    <w:rsid w:val="0FB40CE4"/>
    <w:rsid w:val="0FD41D74"/>
    <w:rsid w:val="0FD60E0E"/>
    <w:rsid w:val="0FDB71CE"/>
    <w:rsid w:val="0FE265C5"/>
    <w:rsid w:val="0FE353A5"/>
    <w:rsid w:val="0FF07E9D"/>
    <w:rsid w:val="10140DA3"/>
    <w:rsid w:val="101931EB"/>
    <w:rsid w:val="104279F2"/>
    <w:rsid w:val="10440066"/>
    <w:rsid w:val="10457940"/>
    <w:rsid w:val="10457C16"/>
    <w:rsid w:val="105A1410"/>
    <w:rsid w:val="105D13C1"/>
    <w:rsid w:val="105D76D3"/>
    <w:rsid w:val="10813BA0"/>
    <w:rsid w:val="1085113A"/>
    <w:rsid w:val="10931787"/>
    <w:rsid w:val="10B14313"/>
    <w:rsid w:val="10B776CF"/>
    <w:rsid w:val="10C46F62"/>
    <w:rsid w:val="10CC0AAE"/>
    <w:rsid w:val="10D90D30"/>
    <w:rsid w:val="10DB0B79"/>
    <w:rsid w:val="10E3136C"/>
    <w:rsid w:val="10E9119E"/>
    <w:rsid w:val="11155411"/>
    <w:rsid w:val="11327FA9"/>
    <w:rsid w:val="1136212B"/>
    <w:rsid w:val="114617FE"/>
    <w:rsid w:val="114D61CA"/>
    <w:rsid w:val="115F4B02"/>
    <w:rsid w:val="116A341E"/>
    <w:rsid w:val="117441B4"/>
    <w:rsid w:val="117937C3"/>
    <w:rsid w:val="117A7DCF"/>
    <w:rsid w:val="11835746"/>
    <w:rsid w:val="11B35B8A"/>
    <w:rsid w:val="11C56239"/>
    <w:rsid w:val="11D972EE"/>
    <w:rsid w:val="11DE6819"/>
    <w:rsid w:val="11DF4BC9"/>
    <w:rsid w:val="11EE5ADE"/>
    <w:rsid w:val="11F020D3"/>
    <w:rsid w:val="11F66627"/>
    <w:rsid w:val="121707C7"/>
    <w:rsid w:val="123922F2"/>
    <w:rsid w:val="124F182F"/>
    <w:rsid w:val="12554FD9"/>
    <w:rsid w:val="125F5C50"/>
    <w:rsid w:val="126E7AEF"/>
    <w:rsid w:val="127B6448"/>
    <w:rsid w:val="1284193A"/>
    <w:rsid w:val="12872E08"/>
    <w:rsid w:val="12962CE6"/>
    <w:rsid w:val="12B6335B"/>
    <w:rsid w:val="12B635D3"/>
    <w:rsid w:val="12BB6307"/>
    <w:rsid w:val="12CA6596"/>
    <w:rsid w:val="12E46BB4"/>
    <w:rsid w:val="131F7F92"/>
    <w:rsid w:val="132E115C"/>
    <w:rsid w:val="13341298"/>
    <w:rsid w:val="1344103A"/>
    <w:rsid w:val="1347637A"/>
    <w:rsid w:val="134867CB"/>
    <w:rsid w:val="13525869"/>
    <w:rsid w:val="13580386"/>
    <w:rsid w:val="13605912"/>
    <w:rsid w:val="13636EC6"/>
    <w:rsid w:val="137856DD"/>
    <w:rsid w:val="137C5099"/>
    <w:rsid w:val="13832287"/>
    <w:rsid w:val="13960EED"/>
    <w:rsid w:val="13A87B84"/>
    <w:rsid w:val="13B3496A"/>
    <w:rsid w:val="13B50BBE"/>
    <w:rsid w:val="13DC2552"/>
    <w:rsid w:val="13E76395"/>
    <w:rsid w:val="13EC09BA"/>
    <w:rsid w:val="13F94A62"/>
    <w:rsid w:val="13FF1337"/>
    <w:rsid w:val="140A5EBD"/>
    <w:rsid w:val="140A6ADF"/>
    <w:rsid w:val="14112A54"/>
    <w:rsid w:val="141903E9"/>
    <w:rsid w:val="14195034"/>
    <w:rsid w:val="142F226B"/>
    <w:rsid w:val="14323EFF"/>
    <w:rsid w:val="1434419D"/>
    <w:rsid w:val="14604B42"/>
    <w:rsid w:val="146209C5"/>
    <w:rsid w:val="146F1C00"/>
    <w:rsid w:val="14743810"/>
    <w:rsid w:val="14833DFA"/>
    <w:rsid w:val="14A157BD"/>
    <w:rsid w:val="14A31BF9"/>
    <w:rsid w:val="14A76A3B"/>
    <w:rsid w:val="14A91A90"/>
    <w:rsid w:val="14C82270"/>
    <w:rsid w:val="14D97216"/>
    <w:rsid w:val="14E36748"/>
    <w:rsid w:val="14EB649A"/>
    <w:rsid w:val="14EF6BAF"/>
    <w:rsid w:val="14F4626B"/>
    <w:rsid w:val="150D152A"/>
    <w:rsid w:val="151324EB"/>
    <w:rsid w:val="15284D89"/>
    <w:rsid w:val="15306F04"/>
    <w:rsid w:val="15410944"/>
    <w:rsid w:val="15415433"/>
    <w:rsid w:val="15440AA4"/>
    <w:rsid w:val="154C766D"/>
    <w:rsid w:val="15503B82"/>
    <w:rsid w:val="155C28FD"/>
    <w:rsid w:val="15622568"/>
    <w:rsid w:val="15690094"/>
    <w:rsid w:val="15764C28"/>
    <w:rsid w:val="158176A1"/>
    <w:rsid w:val="15951B19"/>
    <w:rsid w:val="15CB01DE"/>
    <w:rsid w:val="15CC4B22"/>
    <w:rsid w:val="15E36279"/>
    <w:rsid w:val="15F710C7"/>
    <w:rsid w:val="15F81A35"/>
    <w:rsid w:val="16001785"/>
    <w:rsid w:val="161349F6"/>
    <w:rsid w:val="16173046"/>
    <w:rsid w:val="161B1716"/>
    <w:rsid w:val="163B00DD"/>
    <w:rsid w:val="163C4A60"/>
    <w:rsid w:val="163C7F93"/>
    <w:rsid w:val="16420941"/>
    <w:rsid w:val="165508FC"/>
    <w:rsid w:val="165A0B66"/>
    <w:rsid w:val="165B6E1D"/>
    <w:rsid w:val="165E5259"/>
    <w:rsid w:val="1663764B"/>
    <w:rsid w:val="167348BF"/>
    <w:rsid w:val="16776CB4"/>
    <w:rsid w:val="1681384E"/>
    <w:rsid w:val="168375C7"/>
    <w:rsid w:val="16A24FA0"/>
    <w:rsid w:val="16B61A21"/>
    <w:rsid w:val="16C42867"/>
    <w:rsid w:val="16ED7034"/>
    <w:rsid w:val="16FA4184"/>
    <w:rsid w:val="16FB032F"/>
    <w:rsid w:val="16FD56EC"/>
    <w:rsid w:val="16FE7471"/>
    <w:rsid w:val="170524F1"/>
    <w:rsid w:val="170A17B9"/>
    <w:rsid w:val="170C14B3"/>
    <w:rsid w:val="17251379"/>
    <w:rsid w:val="17251A44"/>
    <w:rsid w:val="172751EF"/>
    <w:rsid w:val="17344E76"/>
    <w:rsid w:val="17397554"/>
    <w:rsid w:val="173A6CAC"/>
    <w:rsid w:val="173B28B6"/>
    <w:rsid w:val="17413699"/>
    <w:rsid w:val="17433979"/>
    <w:rsid w:val="174768E7"/>
    <w:rsid w:val="17586A1A"/>
    <w:rsid w:val="17593E4A"/>
    <w:rsid w:val="17680BAE"/>
    <w:rsid w:val="1768135A"/>
    <w:rsid w:val="17877707"/>
    <w:rsid w:val="178C7B1E"/>
    <w:rsid w:val="1791342D"/>
    <w:rsid w:val="17976702"/>
    <w:rsid w:val="17B34E39"/>
    <w:rsid w:val="17C51AC9"/>
    <w:rsid w:val="17CB4230"/>
    <w:rsid w:val="17E04D27"/>
    <w:rsid w:val="18160183"/>
    <w:rsid w:val="181C1C0B"/>
    <w:rsid w:val="182B41B0"/>
    <w:rsid w:val="182D5BD2"/>
    <w:rsid w:val="182F4FE9"/>
    <w:rsid w:val="183A315B"/>
    <w:rsid w:val="1881246C"/>
    <w:rsid w:val="188B2739"/>
    <w:rsid w:val="18973480"/>
    <w:rsid w:val="18A64EDB"/>
    <w:rsid w:val="18C158C9"/>
    <w:rsid w:val="18D844AF"/>
    <w:rsid w:val="18E87A5D"/>
    <w:rsid w:val="18F35BD9"/>
    <w:rsid w:val="18FA0E2A"/>
    <w:rsid w:val="19041BE4"/>
    <w:rsid w:val="19080A5A"/>
    <w:rsid w:val="190B0D87"/>
    <w:rsid w:val="19112F64"/>
    <w:rsid w:val="191C5F3C"/>
    <w:rsid w:val="191D5680"/>
    <w:rsid w:val="193B5D50"/>
    <w:rsid w:val="195651BA"/>
    <w:rsid w:val="1982644C"/>
    <w:rsid w:val="198F45DD"/>
    <w:rsid w:val="19990CFF"/>
    <w:rsid w:val="19AB264E"/>
    <w:rsid w:val="19AE1B46"/>
    <w:rsid w:val="19B067A3"/>
    <w:rsid w:val="19CF071E"/>
    <w:rsid w:val="19E64802"/>
    <w:rsid w:val="19EC5344"/>
    <w:rsid w:val="19EF5271"/>
    <w:rsid w:val="19F07740"/>
    <w:rsid w:val="19F9402D"/>
    <w:rsid w:val="1A0A0B65"/>
    <w:rsid w:val="1A0E56A9"/>
    <w:rsid w:val="1A107C4B"/>
    <w:rsid w:val="1A1D3341"/>
    <w:rsid w:val="1A240711"/>
    <w:rsid w:val="1A2D52DD"/>
    <w:rsid w:val="1A3A28A2"/>
    <w:rsid w:val="1A437897"/>
    <w:rsid w:val="1A4B6D16"/>
    <w:rsid w:val="1A5363D0"/>
    <w:rsid w:val="1A845A0A"/>
    <w:rsid w:val="1A87601C"/>
    <w:rsid w:val="1A930D75"/>
    <w:rsid w:val="1AA26902"/>
    <w:rsid w:val="1AAA09F8"/>
    <w:rsid w:val="1AAC1C25"/>
    <w:rsid w:val="1AB00207"/>
    <w:rsid w:val="1AB744FB"/>
    <w:rsid w:val="1ABE7D37"/>
    <w:rsid w:val="1AC1475C"/>
    <w:rsid w:val="1ACD5B4C"/>
    <w:rsid w:val="1AFB57ED"/>
    <w:rsid w:val="1AFC389C"/>
    <w:rsid w:val="1AFF79BE"/>
    <w:rsid w:val="1B0256E3"/>
    <w:rsid w:val="1B0C0AEB"/>
    <w:rsid w:val="1B1073A7"/>
    <w:rsid w:val="1B1B27AF"/>
    <w:rsid w:val="1B281959"/>
    <w:rsid w:val="1B2C47B1"/>
    <w:rsid w:val="1B345D51"/>
    <w:rsid w:val="1B417575"/>
    <w:rsid w:val="1B523F83"/>
    <w:rsid w:val="1B5D2480"/>
    <w:rsid w:val="1B654CD8"/>
    <w:rsid w:val="1B676F51"/>
    <w:rsid w:val="1B6D1B76"/>
    <w:rsid w:val="1B6D3892"/>
    <w:rsid w:val="1B752A9A"/>
    <w:rsid w:val="1B7818AC"/>
    <w:rsid w:val="1B7A0C7F"/>
    <w:rsid w:val="1B8527EC"/>
    <w:rsid w:val="1B8554D1"/>
    <w:rsid w:val="1B952A42"/>
    <w:rsid w:val="1B985D29"/>
    <w:rsid w:val="1B9C1B7E"/>
    <w:rsid w:val="1B9D30D5"/>
    <w:rsid w:val="1BA9241F"/>
    <w:rsid w:val="1BC02781"/>
    <w:rsid w:val="1BC43649"/>
    <w:rsid w:val="1BC55067"/>
    <w:rsid w:val="1BCE03CC"/>
    <w:rsid w:val="1BF820F3"/>
    <w:rsid w:val="1BFD4D34"/>
    <w:rsid w:val="1C0E6C08"/>
    <w:rsid w:val="1C114AF8"/>
    <w:rsid w:val="1C215368"/>
    <w:rsid w:val="1C4252AF"/>
    <w:rsid w:val="1C496310"/>
    <w:rsid w:val="1C4F2D2B"/>
    <w:rsid w:val="1C5D27F1"/>
    <w:rsid w:val="1C5D4224"/>
    <w:rsid w:val="1C7A1A02"/>
    <w:rsid w:val="1C883345"/>
    <w:rsid w:val="1CB61AAC"/>
    <w:rsid w:val="1CBF16BD"/>
    <w:rsid w:val="1CC649DE"/>
    <w:rsid w:val="1CCB19CB"/>
    <w:rsid w:val="1CD167ED"/>
    <w:rsid w:val="1CD8425B"/>
    <w:rsid w:val="1CE51CC7"/>
    <w:rsid w:val="1CEB254C"/>
    <w:rsid w:val="1CF04080"/>
    <w:rsid w:val="1CF10428"/>
    <w:rsid w:val="1CF36EE7"/>
    <w:rsid w:val="1CF62861"/>
    <w:rsid w:val="1D0512B3"/>
    <w:rsid w:val="1D11505D"/>
    <w:rsid w:val="1D46759B"/>
    <w:rsid w:val="1D56153E"/>
    <w:rsid w:val="1D6503BB"/>
    <w:rsid w:val="1D6D6844"/>
    <w:rsid w:val="1D712E75"/>
    <w:rsid w:val="1D7414F2"/>
    <w:rsid w:val="1D7D4AD3"/>
    <w:rsid w:val="1D7E32DB"/>
    <w:rsid w:val="1D7E3460"/>
    <w:rsid w:val="1D811543"/>
    <w:rsid w:val="1D815C8A"/>
    <w:rsid w:val="1D9F7C28"/>
    <w:rsid w:val="1DBE4449"/>
    <w:rsid w:val="1DCD24E5"/>
    <w:rsid w:val="1DD120E0"/>
    <w:rsid w:val="1DE906E5"/>
    <w:rsid w:val="1E066B97"/>
    <w:rsid w:val="1E13426D"/>
    <w:rsid w:val="1E150180"/>
    <w:rsid w:val="1E1A78AB"/>
    <w:rsid w:val="1E2F6AB6"/>
    <w:rsid w:val="1E36350E"/>
    <w:rsid w:val="1E3A6091"/>
    <w:rsid w:val="1E4C16AF"/>
    <w:rsid w:val="1E4C47A3"/>
    <w:rsid w:val="1E511F86"/>
    <w:rsid w:val="1E6E6CA3"/>
    <w:rsid w:val="1E6F3B06"/>
    <w:rsid w:val="1E7B2BA0"/>
    <w:rsid w:val="1E844BA6"/>
    <w:rsid w:val="1E8B087E"/>
    <w:rsid w:val="1E9C3866"/>
    <w:rsid w:val="1EA36749"/>
    <w:rsid w:val="1EA85B9B"/>
    <w:rsid w:val="1EB43B2C"/>
    <w:rsid w:val="1ECA0473"/>
    <w:rsid w:val="1ECB0370"/>
    <w:rsid w:val="1ECE5C07"/>
    <w:rsid w:val="1ECF4573"/>
    <w:rsid w:val="1ED21392"/>
    <w:rsid w:val="1EEE62B1"/>
    <w:rsid w:val="1EF1241C"/>
    <w:rsid w:val="1EFB1085"/>
    <w:rsid w:val="1F012838"/>
    <w:rsid w:val="1F075240"/>
    <w:rsid w:val="1F237D69"/>
    <w:rsid w:val="1F253229"/>
    <w:rsid w:val="1F2B0239"/>
    <w:rsid w:val="1F351DED"/>
    <w:rsid w:val="1F3D2A51"/>
    <w:rsid w:val="1F3E3733"/>
    <w:rsid w:val="1F546404"/>
    <w:rsid w:val="1F5E4FF4"/>
    <w:rsid w:val="1F604330"/>
    <w:rsid w:val="1F7C65D0"/>
    <w:rsid w:val="1F7F1019"/>
    <w:rsid w:val="1F8A2908"/>
    <w:rsid w:val="1F8F348D"/>
    <w:rsid w:val="1F900EE1"/>
    <w:rsid w:val="1F914E2C"/>
    <w:rsid w:val="1F9675F9"/>
    <w:rsid w:val="1FA018D7"/>
    <w:rsid w:val="1FA34F21"/>
    <w:rsid w:val="1FAE6340"/>
    <w:rsid w:val="1FB27655"/>
    <w:rsid w:val="1FBD7732"/>
    <w:rsid w:val="1FBF5D67"/>
    <w:rsid w:val="1FC413B6"/>
    <w:rsid w:val="1FCC041D"/>
    <w:rsid w:val="1FCD7796"/>
    <w:rsid w:val="1FDA2F1E"/>
    <w:rsid w:val="1FE36410"/>
    <w:rsid w:val="1FEA1845"/>
    <w:rsid w:val="1FF037A6"/>
    <w:rsid w:val="1FF500B3"/>
    <w:rsid w:val="20010C3F"/>
    <w:rsid w:val="20197178"/>
    <w:rsid w:val="201E1D9E"/>
    <w:rsid w:val="20280558"/>
    <w:rsid w:val="2029547C"/>
    <w:rsid w:val="20394F6A"/>
    <w:rsid w:val="203B5CF3"/>
    <w:rsid w:val="20410913"/>
    <w:rsid w:val="2045604F"/>
    <w:rsid w:val="204F7951"/>
    <w:rsid w:val="205516BE"/>
    <w:rsid w:val="20677AA2"/>
    <w:rsid w:val="20681A54"/>
    <w:rsid w:val="20696456"/>
    <w:rsid w:val="207D64D7"/>
    <w:rsid w:val="208166FD"/>
    <w:rsid w:val="208756D4"/>
    <w:rsid w:val="20924364"/>
    <w:rsid w:val="209A4CCA"/>
    <w:rsid w:val="209B2033"/>
    <w:rsid w:val="209C007F"/>
    <w:rsid w:val="209E0CEA"/>
    <w:rsid w:val="20AA2824"/>
    <w:rsid w:val="20AF0FB0"/>
    <w:rsid w:val="20C87548"/>
    <w:rsid w:val="20CC60CC"/>
    <w:rsid w:val="20EA2F92"/>
    <w:rsid w:val="20EE70CA"/>
    <w:rsid w:val="20F9428D"/>
    <w:rsid w:val="20F94914"/>
    <w:rsid w:val="21056ADC"/>
    <w:rsid w:val="210C20DF"/>
    <w:rsid w:val="2112432F"/>
    <w:rsid w:val="213369B7"/>
    <w:rsid w:val="21473120"/>
    <w:rsid w:val="21572F84"/>
    <w:rsid w:val="215908AE"/>
    <w:rsid w:val="216007ED"/>
    <w:rsid w:val="216A3C97"/>
    <w:rsid w:val="216D33DF"/>
    <w:rsid w:val="2174526F"/>
    <w:rsid w:val="217769B4"/>
    <w:rsid w:val="2181480A"/>
    <w:rsid w:val="21843785"/>
    <w:rsid w:val="2186217B"/>
    <w:rsid w:val="218748E0"/>
    <w:rsid w:val="21990419"/>
    <w:rsid w:val="21A7112C"/>
    <w:rsid w:val="21AA7A68"/>
    <w:rsid w:val="21B76572"/>
    <w:rsid w:val="21C65751"/>
    <w:rsid w:val="21C65F78"/>
    <w:rsid w:val="21E21E4C"/>
    <w:rsid w:val="21E23CAE"/>
    <w:rsid w:val="220300C3"/>
    <w:rsid w:val="22030A80"/>
    <w:rsid w:val="221D7ECF"/>
    <w:rsid w:val="224D2EBB"/>
    <w:rsid w:val="227660F4"/>
    <w:rsid w:val="22871632"/>
    <w:rsid w:val="229D35B3"/>
    <w:rsid w:val="22A129F3"/>
    <w:rsid w:val="22CD7FE3"/>
    <w:rsid w:val="22CE1F32"/>
    <w:rsid w:val="22D92DF0"/>
    <w:rsid w:val="22E63E65"/>
    <w:rsid w:val="22ED01E2"/>
    <w:rsid w:val="22FC0047"/>
    <w:rsid w:val="231D52A4"/>
    <w:rsid w:val="233338A5"/>
    <w:rsid w:val="233F6E65"/>
    <w:rsid w:val="234B62FA"/>
    <w:rsid w:val="234F2E2C"/>
    <w:rsid w:val="2362144A"/>
    <w:rsid w:val="23760717"/>
    <w:rsid w:val="237960DC"/>
    <w:rsid w:val="2386101F"/>
    <w:rsid w:val="23A15217"/>
    <w:rsid w:val="23AD60D7"/>
    <w:rsid w:val="23BA4644"/>
    <w:rsid w:val="23BD3000"/>
    <w:rsid w:val="23C12F43"/>
    <w:rsid w:val="23D418DD"/>
    <w:rsid w:val="23D466C8"/>
    <w:rsid w:val="23FB1317"/>
    <w:rsid w:val="2426227B"/>
    <w:rsid w:val="242E5AE9"/>
    <w:rsid w:val="24372296"/>
    <w:rsid w:val="244749AC"/>
    <w:rsid w:val="245743B5"/>
    <w:rsid w:val="247373FE"/>
    <w:rsid w:val="247513E0"/>
    <w:rsid w:val="249502A0"/>
    <w:rsid w:val="249B2A04"/>
    <w:rsid w:val="249C6C09"/>
    <w:rsid w:val="24B25847"/>
    <w:rsid w:val="24B36602"/>
    <w:rsid w:val="24C91072"/>
    <w:rsid w:val="24CB11B8"/>
    <w:rsid w:val="24CC3024"/>
    <w:rsid w:val="24CD4542"/>
    <w:rsid w:val="24DF7D09"/>
    <w:rsid w:val="24E432C1"/>
    <w:rsid w:val="24FA0EFE"/>
    <w:rsid w:val="251657BB"/>
    <w:rsid w:val="25206EC8"/>
    <w:rsid w:val="25227810"/>
    <w:rsid w:val="25227A3F"/>
    <w:rsid w:val="2526118F"/>
    <w:rsid w:val="25296D78"/>
    <w:rsid w:val="252B4512"/>
    <w:rsid w:val="252B6032"/>
    <w:rsid w:val="25433BF2"/>
    <w:rsid w:val="25524D14"/>
    <w:rsid w:val="255A433A"/>
    <w:rsid w:val="25606976"/>
    <w:rsid w:val="25616A03"/>
    <w:rsid w:val="25896A3E"/>
    <w:rsid w:val="25941E50"/>
    <w:rsid w:val="259A5F80"/>
    <w:rsid w:val="259E64A4"/>
    <w:rsid w:val="25A657C0"/>
    <w:rsid w:val="25AB5772"/>
    <w:rsid w:val="25B81417"/>
    <w:rsid w:val="25BB704A"/>
    <w:rsid w:val="25CA5F5B"/>
    <w:rsid w:val="25DA6473"/>
    <w:rsid w:val="25DF21FD"/>
    <w:rsid w:val="25EA53F3"/>
    <w:rsid w:val="25FE407C"/>
    <w:rsid w:val="26043116"/>
    <w:rsid w:val="261B22C3"/>
    <w:rsid w:val="262711FD"/>
    <w:rsid w:val="2634676B"/>
    <w:rsid w:val="2636237E"/>
    <w:rsid w:val="263B67DA"/>
    <w:rsid w:val="26434C04"/>
    <w:rsid w:val="264A7883"/>
    <w:rsid w:val="265B488A"/>
    <w:rsid w:val="267D5280"/>
    <w:rsid w:val="26871D68"/>
    <w:rsid w:val="26894387"/>
    <w:rsid w:val="268A37BE"/>
    <w:rsid w:val="26942327"/>
    <w:rsid w:val="269D3045"/>
    <w:rsid w:val="26A223DE"/>
    <w:rsid w:val="26A229CA"/>
    <w:rsid w:val="26A62E1C"/>
    <w:rsid w:val="26A83C43"/>
    <w:rsid w:val="26AE2F82"/>
    <w:rsid w:val="26AE7FB2"/>
    <w:rsid w:val="26B66560"/>
    <w:rsid w:val="26D4632B"/>
    <w:rsid w:val="26D7367A"/>
    <w:rsid w:val="26DF0CF8"/>
    <w:rsid w:val="26E26BFD"/>
    <w:rsid w:val="26F22F8D"/>
    <w:rsid w:val="26F45329"/>
    <w:rsid w:val="271E240C"/>
    <w:rsid w:val="27284337"/>
    <w:rsid w:val="273012A8"/>
    <w:rsid w:val="273210B2"/>
    <w:rsid w:val="273B2F7E"/>
    <w:rsid w:val="27502621"/>
    <w:rsid w:val="275470A4"/>
    <w:rsid w:val="275A24EA"/>
    <w:rsid w:val="276D44E1"/>
    <w:rsid w:val="27771690"/>
    <w:rsid w:val="277F0B7A"/>
    <w:rsid w:val="277F329A"/>
    <w:rsid w:val="27813D13"/>
    <w:rsid w:val="278F75A3"/>
    <w:rsid w:val="27957C28"/>
    <w:rsid w:val="279A4503"/>
    <w:rsid w:val="279F019E"/>
    <w:rsid w:val="27A07242"/>
    <w:rsid w:val="27AD04A3"/>
    <w:rsid w:val="27B3313C"/>
    <w:rsid w:val="27BF6982"/>
    <w:rsid w:val="27C51A1F"/>
    <w:rsid w:val="27C719BF"/>
    <w:rsid w:val="27C92F70"/>
    <w:rsid w:val="27EB305B"/>
    <w:rsid w:val="27FB14E9"/>
    <w:rsid w:val="27FF4502"/>
    <w:rsid w:val="28045EE5"/>
    <w:rsid w:val="280B3654"/>
    <w:rsid w:val="281350B0"/>
    <w:rsid w:val="281543F5"/>
    <w:rsid w:val="281819E1"/>
    <w:rsid w:val="282128EC"/>
    <w:rsid w:val="283A2870"/>
    <w:rsid w:val="283F4AA0"/>
    <w:rsid w:val="2840381A"/>
    <w:rsid w:val="28425FD1"/>
    <w:rsid w:val="28616DE8"/>
    <w:rsid w:val="286354F2"/>
    <w:rsid w:val="28650795"/>
    <w:rsid w:val="286C6678"/>
    <w:rsid w:val="28782C39"/>
    <w:rsid w:val="28840AAD"/>
    <w:rsid w:val="288A52B0"/>
    <w:rsid w:val="28904541"/>
    <w:rsid w:val="28913188"/>
    <w:rsid w:val="28954ED3"/>
    <w:rsid w:val="28971A27"/>
    <w:rsid w:val="28A034B7"/>
    <w:rsid w:val="28B52071"/>
    <w:rsid w:val="28BA70BA"/>
    <w:rsid w:val="28CC31CD"/>
    <w:rsid w:val="28CE27C2"/>
    <w:rsid w:val="28D31AE7"/>
    <w:rsid w:val="28FC58B6"/>
    <w:rsid w:val="29031310"/>
    <w:rsid w:val="29064877"/>
    <w:rsid w:val="29064960"/>
    <w:rsid w:val="29115A13"/>
    <w:rsid w:val="2911676F"/>
    <w:rsid w:val="29191BE1"/>
    <w:rsid w:val="29194815"/>
    <w:rsid w:val="291C2EA0"/>
    <w:rsid w:val="2920403B"/>
    <w:rsid w:val="29216FE3"/>
    <w:rsid w:val="292D3D2F"/>
    <w:rsid w:val="29334263"/>
    <w:rsid w:val="29442345"/>
    <w:rsid w:val="295D2987"/>
    <w:rsid w:val="2963150F"/>
    <w:rsid w:val="29654FEE"/>
    <w:rsid w:val="296B36D9"/>
    <w:rsid w:val="297611C5"/>
    <w:rsid w:val="297D750A"/>
    <w:rsid w:val="29867746"/>
    <w:rsid w:val="29937C67"/>
    <w:rsid w:val="29A34075"/>
    <w:rsid w:val="29A9135D"/>
    <w:rsid w:val="29A93754"/>
    <w:rsid w:val="29A948B2"/>
    <w:rsid w:val="29B91AF7"/>
    <w:rsid w:val="29BB0714"/>
    <w:rsid w:val="29C358E7"/>
    <w:rsid w:val="29C36304"/>
    <w:rsid w:val="29C523BC"/>
    <w:rsid w:val="29C546CB"/>
    <w:rsid w:val="29CF387D"/>
    <w:rsid w:val="29D84432"/>
    <w:rsid w:val="29EA3B0A"/>
    <w:rsid w:val="29EC063F"/>
    <w:rsid w:val="29F47BD1"/>
    <w:rsid w:val="29F92B54"/>
    <w:rsid w:val="29FC6D45"/>
    <w:rsid w:val="2A0D51E5"/>
    <w:rsid w:val="2A12193D"/>
    <w:rsid w:val="2A14185D"/>
    <w:rsid w:val="2A1C742C"/>
    <w:rsid w:val="2A25796E"/>
    <w:rsid w:val="2A2704B1"/>
    <w:rsid w:val="2A5072CD"/>
    <w:rsid w:val="2A5F5898"/>
    <w:rsid w:val="2A607ED4"/>
    <w:rsid w:val="2A6D05BC"/>
    <w:rsid w:val="2A714F67"/>
    <w:rsid w:val="2A730CCE"/>
    <w:rsid w:val="2A7E5E41"/>
    <w:rsid w:val="2A8351CD"/>
    <w:rsid w:val="2A8645D2"/>
    <w:rsid w:val="2A9F685B"/>
    <w:rsid w:val="2AAB33E2"/>
    <w:rsid w:val="2ACA7F54"/>
    <w:rsid w:val="2ADA009F"/>
    <w:rsid w:val="2AE06BC0"/>
    <w:rsid w:val="2AE33FB8"/>
    <w:rsid w:val="2AEB310F"/>
    <w:rsid w:val="2AF72B00"/>
    <w:rsid w:val="2AFC6082"/>
    <w:rsid w:val="2B0428DA"/>
    <w:rsid w:val="2B0469E6"/>
    <w:rsid w:val="2B09698D"/>
    <w:rsid w:val="2B18578A"/>
    <w:rsid w:val="2B291EA8"/>
    <w:rsid w:val="2B2B005E"/>
    <w:rsid w:val="2B3F3FD1"/>
    <w:rsid w:val="2B4803BE"/>
    <w:rsid w:val="2B55009F"/>
    <w:rsid w:val="2B5C01FD"/>
    <w:rsid w:val="2B6A4B08"/>
    <w:rsid w:val="2B7111A7"/>
    <w:rsid w:val="2B851194"/>
    <w:rsid w:val="2B9E2D01"/>
    <w:rsid w:val="2BA51873"/>
    <w:rsid w:val="2BB52FB9"/>
    <w:rsid w:val="2BBD31DA"/>
    <w:rsid w:val="2BC44501"/>
    <w:rsid w:val="2BD3070B"/>
    <w:rsid w:val="2BE0439F"/>
    <w:rsid w:val="2BE24607"/>
    <w:rsid w:val="2BE41974"/>
    <w:rsid w:val="2BEC7D02"/>
    <w:rsid w:val="2BF66CDA"/>
    <w:rsid w:val="2BFA6C21"/>
    <w:rsid w:val="2BFF56BB"/>
    <w:rsid w:val="2C010DAB"/>
    <w:rsid w:val="2C024548"/>
    <w:rsid w:val="2C065C59"/>
    <w:rsid w:val="2C2A6227"/>
    <w:rsid w:val="2C3459DF"/>
    <w:rsid w:val="2C380D85"/>
    <w:rsid w:val="2C6457BB"/>
    <w:rsid w:val="2C672DF2"/>
    <w:rsid w:val="2C693C27"/>
    <w:rsid w:val="2C6D7804"/>
    <w:rsid w:val="2C72158F"/>
    <w:rsid w:val="2C927437"/>
    <w:rsid w:val="2C94526D"/>
    <w:rsid w:val="2C9F04CB"/>
    <w:rsid w:val="2CA93D7A"/>
    <w:rsid w:val="2CAD501D"/>
    <w:rsid w:val="2CB76599"/>
    <w:rsid w:val="2CCC11BF"/>
    <w:rsid w:val="2CD84687"/>
    <w:rsid w:val="2CDB1951"/>
    <w:rsid w:val="2CEE3563"/>
    <w:rsid w:val="2CF402B4"/>
    <w:rsid w:val="2CF47482"/>
    <w:rsid w:val="2CF5031E"/>
    <w:rsid w:val="2CFF39CC"/>
    <w:rsid w:val="2CFF6140"/>
    <w:rsid w:val="2D0917C2"/>
    <w:rsid w:val="2D093C9F"/>
    <w:rsid w:val="2D1406C0"/>
    <w:rsid w:val="2D1B5121"/>
    <w:rsid w:val="2D2C3D74"/>
    <w:rsid w:val="2D332FA4"/>
    <w:rsid w:val="2D3B7916"/>
    <w:rsid w:val="2D3C3CD7"/>
    <w:rsid w:val="2D4B4DCC"/>
    <w:rsid w:val="2D4D66E1"/>
    <w:rsid w:val="2D4F5EB1"/>
    <w:rsid w:val="2D573B43"/>
    <w:rsid w:val="2D661FA7"/>
    <w:rsid w:val="2D6B461F"/>
    <w:rsid w:val="2D733AC2"/>
    <w:rsid w:val="2D9A4566"/>
    <w:rsid w:val="2DA35B4E"/>
    <w:rsid w:val="2DA90ED8"/>
    <w:rsid w:val="2DAF04D5"/>
    <w:rsid w:val="2DB22CB1"/>
    <w:rsid w:val="2DB600C3"/>
    <w:rsid w:val="2DCC6B2D"/>
    <w:rsid w:val="2DD02B07"/>
    <w:rsid w:val="2DD26E05"/>
    <w:rsid w:val="2DE01487"/>
    <w:rsid w:val="2DE87A40"/>
    <w:rsid w:val="2DEA128C"/>
    <w:rsid w:val="2E075C3E"/>
    <w:rsid w:val="2E097992"/>
    <w:rsid w:val="2E153DAF"/>
    <w:rsid w:val="2E173F56"/>
    <w:rsid w:val="2E29079C"/>
    <w:rsid w:val="2E295191"/>
    <w:rsid w:val="2E385620"/>
    <w:rsid w:val="2E4533BB"/>
    <w:rsid w:val="2E48670E"/>
    <w:rsid w:val="2E571D9E"/>
    <w:rsid w:val="2E5F0844"/>
    <w:rsid w:val="2E6515BC"/>
    <w:rsid w:val="2E654524"/>
    <w:rsid w:val="2E694AA4"/>
    <w:rsid w:val="2E6C00D1"/>
    <w:rsid w:val="2E6C5330"/>
    <w:rsid w:val="2E6D6713"/>
    <w:rsid w:val="2E7C3BC7"/>
    <w:rsid w:val="2E8D6644"/>
    <w:rsid w:val="2E902EF4"/>
    <w:rsid w:val="2E934B92"/>
    <w:rsid w:val="2E9D2F33"/>
    <w:rsid w:val="2EA36744"/>
    <w:rsid w:val="2EA5491E"/>
    <w:rsid w:val="2EB55098"/>
    <w:rsid w:val="2EC05D75"/>
    <w:rsid w:val="2EC21A83"/>
    <w:rsid w:val="2ECC3F23"/>
    <w:rsid w:val="2ED11AB2"/>
    <w:rsid w:val="2ED315FA"/>
    <w:rsid w:val="2EEB46B8"/>
    <w:rsid w:val="2EF2578E"/>
    <w:rsid w:val="2EF522E3"/>
    <w:rsid w:val="2F086F58"/>
    <w:rsid w:val="2F1003C3"/>
    <w:rsid w:val="2F1A3B02"/>
    <w:rsid w:val="2F336B34"/>
    <w:rsid w:val="2F341996"/>
    <w:rsid w:val="2F3F1D31"/>
    <w:rsid w:val="2F4128D8"/>
    <w:rsid w:val="2F6A138D"/>
    <w:rsid w:val="2F7067B4"/>
    <w:rsid w:val="2F72321F"/>
    <w:rsid w:val="2F7700EB"/>
    <w:rsid w:val="2F8B568E"/>
    <w:rsid w:val="2F917F8F"/>
    <w:rsid w:val="2F956B81"/>
    <w:rsid w:val="2FA97745"/>
    <w:rsid w:val="2FAC5FF8"/>
    <w:rsid w:val="2FB82EEE"/>
    <w:rsid w:val="2FBA7C59"/>
    <w:rsid w:val="2FBB50A0"/>
    <w:rsid w:val="2FC46C67"/>
    <w:rsid w:val="2FD77805"/>
    <w:rsid w:val="2FE00113"/>
    <w:rsid w:val="2FE333E0"/>
    <w:rsid w:val="2FED0BC4"/>
    <w:rsid w:val="2FF331A3"/>
    <w:rsid w:val="30367EDF"/>
    <w:rsid w:val="30394BCF"/>
    <w:rsid w:val="30462D39"/>
    <w:rsid w:val="304A4945"/>
    <w:rsid w:val="3058440F"/>
    <w:rsid w:val="30635CE8"/>
    <w:rsid w:val="30657FFB"/>
    <w:rsid w:val="30663293"/>
    <w:rsid w:val="30757C8C"/>
    <w:rsid w:val="30AD4BEB"/>
    <w:rsid w:val="30BD3F93"/>
    <w:rsid w:val="30BD6424"/>
    <w:rsid w:val="30BD7336"/>
    <w:rsid w:val="30C1634B"/>
    <w:rsid w:val="30D01463"/>
    <w:rsid w:val="30D01C69"/>
    <w:rsid w:val="30D311C5"/>
    <w:rsid w:val="30D44A0D"/>
    <w:rsid w:val="30EC4B0C"/>
    <w:rsid w:val="30ED594E"/>
    <w:rsid w:val="30F50FEC"/>
    <w:rsid w:val="30F53179"/>
    <w:rsid w:val="30FC1B47"/>
    <w:rsid w:val="310166C1"/>
    <w:rsid w:val="31083FE7"/>
    <w:rsid w:val="310D4C41"/>
    <w:rsid w:val="310F5189"/>
    <w:rsid w:val="3117267E"/>
    <w:rsid w:val="31202BA8"/>
    <w:rsid w:val="312442D5"/>
    <w:rsid w:val="3129011E"/>
    <w:rsid w:val="31295372"/>
    <w:rsid w:val="312C0CAE"/>
    <w:rsid w:val="31305298"/>
    <w:rsid w:val="315B0AD4"/>
    <w:rsid w:val="315D40F9"/>
    <w:rsid w:val="31613F45"/>
    <w:rsid w:val="31A41984"/>
    <w:rsid w:val="31A506BA"/>
    <w:rsid w:val="31BC417F"/>
    <w:rsid w:val="31D05552"/>
    <w:rsid w:val="31DB4AAB"/>
    <w:rsid w:val="31DD0199"/>
    <w:rsid w:val="31E07568"/>
    <w:rsid w:val="31E5156A"/>
    <w:rsid w:val="31F9797B"/>
    <w:rsid w:val="32035324"/>
    <w:rsid w:val="3204301D"/>
    <w:rsid w:val="320A36C1"/>
    <w:rsid w:val="320C157D"/>
    <w:rsid w:val="322915EE"/>
    <w:rsid w:val="322F1B2B"/>
    <w:rsid w:val="32354210"/>
    <w:rsid w:val="323D35EB"/>
    <w:rsid w:val="32421F5A"/>
    <w:rsid w:val="32553465"/>
    <w:rsid w:val="3259367F"/>
    <w:rsid w:val="32606F60"/>
    <w:rsid w:val="32644407"/>
    <w:rsid w:val="326E6892"/>
    <w:rsid w:val="327C2DDA"/>
    <w:rsid w:val="32802D12"/>
    <w:rsid w:val="32872F02"/>
    <w:rsid w:val="3290011C"/>
    <w:rsid w:val="32965806"/>
    <w:rsid w:val="32A84393"/>
    <w:rsid w:val="32D71FD1"/>
    <w:rsid w:val="32DC04F7"/>
    <w:rsid w:val="32E87D6D"/>
    <w:rsid w:val="32EA3D84"/>
    <w:rsid w:val="32EC5D4C"/>
    <w:rsid w:val="33065254"/>
    <w:rsid w:val="332334D5"/>
    <w:rsid w:val="33342237"/>
    <w:rsid w:val="33380752"/>
    <w:rsid w:val="333F6264"/>
    <w:rsid w:val="334E6DE6"/>
    <w:rsid w:val="33551773"/>
    <w:rsid w:val="3374391F"/>
    <w:rsid w:val="33774D25"/>
    <w:rsid w:val="33916233"/>
    <w:rsid w:val="33965837"/>
    <w:rsid w:val="33A516ED"/>
    <w:rsid w:val="33A85017"/>
    <w:rsid w:val="33AA50E6"/>
    <w:rsid w:val="33B43DDB"/>
    <w:rsid w:val="33BE1C24"/>
    <w:rsid w:val="33BE2464"/>
    <w:rsid w:val="33C13136"/>
    <w:rsid w:val="33C662A1"/>
    <w:rsid w:val="33DF0A3D"/>
    <w:rsid w:val="33FF4BC4"/>
    <w:rsid w:val="3401341E"/>
    <w:rsid w:val="34031EBC"/>
    <w:rsid w:val="34037197"/>
    <w:rsid w:val="341C57CF"/>
    <w:rsid w:val="341D3E0C"/>
    <w:rsid w:val="34363CB9"/>
    <w:rsid w:val="34397A48"/>
    <w:rsid w:val="34443420"/>
    <w:rsid w:val="3450667A"/>
    <w:rsid w:val="34561EE4"/>
    <w:rsid w:val="34570B7D"/>
    <w:rsid w:val="347E27D5"/>
    <w:rsid w:val="3481790D"/>
    <w:rsid w:val="348C273F"/>
    <w:rsid w:val="34942631"/>
    <w:rsid w:val="34A27711"/>
    <w:rsid w:val="34A41793"/>
    <w:rsid w:val="34A47250"/>
    <w:rsid w:val="34B30615"/>
    <w:rsid w:val="34C31F31"/>
    <w:rsid w:val="34CA4091"/>
    <w:rsid w:val="34DB1189"/>
    <w:rsid w:val="34DF59F5"/>
    <w:rsid w:val="34FF3E54"/>
    <w:rsid w:val="350041E1"/>
    <w:rsid w:val="351A2C15"/>
    <w:rsid w:val="3522430E"/>
    <w:rsid w:val="352E0F08"/>
    <w:rsid w:val="35381E5C"/>
    <w:rsid w:val="35477754"/>
    <w:rsid w:val="3548303E"/>
    <w:rsid w:val="354B6D1C"/>
    <w:rsid w:val="356B0F43"/>
    <w:rsid w:val="35704826"/>
    <w:rsid w:val="357B10E6"/>
    <w:rsid w:val="357C12DE"/>
    <w:rsid w:val="35802DC5"/>
    <w:rsid w:val="359670D8"/>
    <w:rsid w:val="359949DA"/>
    <w:rsid w:val="35A21866"/>
    <w:rsid w:val="35AD256F"/>
    <w:rsid w:val="35C259F6"/>
    <w:rsid w:val="35C629F0"/>
    <w:rsid w:val="35DD4CF8"/>
    <w:rsid w:val="35DE6C72"/>
    <w:rsid w:val="35E659B0"/>
    <w:rsid w:val="35E73573"/>
    <w:rsid w:val="35F43BC7"/>
    <w:rsid w:val="35F72C7E"/>
    <w:rsid w:val="35FD5A1D"/>
    <w:rsid w:val="35FF1ADE"/>
    <w:rsid w:val="360258DD"/>
    <w:rsid w:val="361A4245"/>
    <w:rsid w:val="36254476"/>
    <w:rsid w:val="3643680D"/>
    <w:rsid w:val="36562914"/>
    <w:rsid w:val="365C1A93"/>
    <w:rsid w:val="365E6D3E"/>
    <w:rsid w:val="36686468"/>
    <w:rsid w:val="366C1501"/>
    <w:rsid w:val="36751BCA"/>
    <w:rsid w:val="368E788F"/>
    <w:rsid w:val="36940A71"/>
    <w:rsid w:val="369F17FF"/>
    <w:rsid w:val="36A14196"/>
    <w:rsid w:val="36A4320C"/>
    <w:rsid w:val="36C748EE"/>
    <w:rsid w:val="36D53214"/>
    <w:rsid w:val="36E771D1"/>
    <w:rsid w:val="37170562"/>
    <w:rsid w:val="37287696"/>
    <w:rsid w:val="372B16AC"/>
    <w:rsid w:val="372C4C37"/>
    <w:rsid w:val="372F12FD"/>
    <w:rsid w:val="3736727E"/>
    <w:rsid w:val="373C5F4C"/>
    <w:rsid w:val="37440392"/>
    <w:rsid w:val="3760059B"/>
    <w:rsid w:val="37653DBA"/>
    <w:rsid w:val="37693A08"/>
    <w:rsid w:val="3789079A"/>
    <w:rsid w:val="378D3916"/>
    <w:rsid w:val="37B56B33"/>
    <w:rsid w:val="37B72410"/>
    <w:rsid w:val="37E1047D"/>
    <w:rsid w:val="37E272A3"/>
    <w:rsid w:val="37E44969"/>
    <w:rsid w:val="37E96175"/>
    <w:rsid w:val="37F474FD"/>
    <w:rsid w:val="37F95AB0"/>
    <w:rsid w:val="383D6010"/>
    <w:rsid w:val="385E5EC3"/>
    <w:rsid w:val="385E7724"/>
    <w:rsid w:val="385F74BC"/>
    <w:rsid w:val="38783517"/>
    <w:rsid w:val="387C3DF3"/>
    <w:rsid w:val="3894708F"/>
    <w:rsid w:val="389C6045"/>
    <w:rsid w:val="38AD2A2D"/>
    <w:rsid w:val="38B0026F"/>
    <w:rsid w:val="38CE4814"/>
    <w:rsid w:val="38D830AC"/>
    <w:rsid w:val="38DF5318"/>
    <w:rsid w:val="38FC0D9E"/>
    <w:rsid w:val="38FD1938"/>
    <w:rsid w:val="39001B01"/>
    <w:rsid w:val="39011B8F"/>
    <w:rsid w:val="39031AF1"/>
    <w:rsid w:val="390D5F3E"/>
    <w:rsid w:val="39141289"/>
    <w:rsid w:val="392F3844"/>
    <w:rsid w:val="39315B32"/>
    <w:rsid w:val="39483619"/>
    <w:rsid w:val="39633A19"/>
    <w:rsid w:val="39712DE4"/>
    <w:rsid w:val="3972593B"/>
    <w:rsid w:val="398F207C"/>
    <w:rsid w:val="39A00555"/>
    <w:rsid w:val="39A652FF"/>
    <w:rsid w:val="39C03814"/>
    <w:rsid w:val="39C77342"/>
    <w:rsid w:val="39C90EC9"/>
    <w:rsid w:val="39CD2738"/>
    <w:rsid w:val="3A14131D"/>
    <w:rsid w:val="3A151C27"/>
    <w:rsid w:val="3A2071EB"/>
    <w:rsid w:val="3A3361EA"/>
    <w:rsid w:val="3A34551D"/>
    <w:rsid w:val="3A347336"/>
    <w:rsid w:val="3A3569C6"/>
    <w:rsid w:val="3A4212C0"/>
    <w:rsid w:val="3A57709A"/>
    <w:rsid w:val="3A6D1128"/>
    <w:rsid w:val="3A6D38A3"/>
    <w:rsid w:val="3A713C2C"/>
    <w:rsid w:val="3A7D46D4"/>
    <w:rsid w:val="3A8C52D1"/>
    <w:rsid w:val="3A92766D"/>
    <w:rsid w:val="3A9C29B7"/>
    <w:rsid w:val="3A9E48B4"/>
    <w:rsid w:val="3A9F6DB9"/>
    <w:rsid w:val="3AA77B60"/>
    <w:rsid w:val="3AD24867"/>
    <w:rsid w:val="3AD47860"/>
    <w:rsid w:val="3AD66C1C"/>
    <w:rsid w:val="3ADD6D0D"/>
    <w:rsid w:val="3AE65248"/>
    <w:rsid w:val="3AF61D37"/>
    <w:rsid w:val="3B0555C5"/>
    <w:rsid w:val="3B0C3BD9"/>
    <w:rsid w:val="3B1B0716"/>
    <w:rsid w:val="3B233B40"/>
    <w:rsid w:val="3B253874"/>
    <w:rsid w:val="3B276BBB"/>
    <w:rsid w:val="3B277BC3"/>
    <w:rsid w:val="3B3165C4"/>
    <w:rsid w:val="3B3669B6"/>
    <w:rsid w:val="3B4231A8"/>
    <w:rsid w:val="3B650804"/>
    <w:rsid w:val="3B6B0E42"/>
    <w:rsid w:val="3B876E83"/>
    <w:rsid w:val="3B885B71"/>
    <w:rsid w:val="3B8B4B46"/>
    <w:rsid w:val="3B8C3EC0"/>
    <w:rsid w:val="3BA721CB"/>
    <w:rsid w:val="3BA751CD"/>
    <w:rsid w:val="3BAF22C5"/>
    <w:rsid w:val="3BB76865"/>
    <w:rsid w:val="3BDF3ABB"/>
    <w:rsid w:val="3BE15BDA"/>
    <w:rsid w:val="3C172B6A"/>
    <w:rsid w:val="3C1B12BE"/>
    <w:rsid w:val="3C1E68D1"/>
    <w:rsid w:val="3C2D6E3A"/>
    <w:rsid w:val="3C3259BB"/>
    <w:rsid w:val="3C3D72C4"/>
    <w:rsid w:val="3C3E1BB3"/>
    <w:rsid w:val="3C3E38CA"/>
    <w:rsid w:val="3C456937"/>
    <w:rsid w:val="3C512A11"/>
    <w:rsid w:val="3C5511DB"/>
    <w:rsid w:val="3C574436"/>
    <w:rsid w:val="3C6034B9"/>
    <w:rsid w:val="3C625377"/>
    <w:rsid w:val="3C7339B6"/>
    <w:rsid w:val="3C7708D9"/>
    <w:rsid w:val="3C8730DE"/>
    <w:rsid w:val="3C8B2C9C"/>
    <w:rsid w:val="3C8E3F32"/>
    <w:rsid w:val="3C8F1528"/>
    <w:rsid w:val="3C916329"/>
    <w:rsid w:val="3C947580"/>
    <w:rsid w:val="3C9610C9"/>
    <w:rsid w:val="3C983BA7"/>
    <w:rsid w:val="3C9B4FD7"/>
    <w:rsid w:val="3CA66FD4"/>
    <w:rsid w:val="3CA712CF"/>
    <w:rsid w:val="3CB357B6"/>
    <w:rsid w:val="3CB5377C"/>
    <w:rsid w:val="3CBA3123"/>
    <w:rsid w:val="3CC5214A"/>
    <w:rsid w:val="3CD0287D"/>
    <w:rsid w:val="3CD33016"/>
    <w:rsid w:val="3CDC7AF0"/>
    <w:rsid w:val="3CE4246D"/>
    <w:rsid w:val="3CE86F49"/>
    <w:rsid w:val="3CEF7B12"/>
    <w:rsid w:val="3CF04448"/>
    <w:rsid w:val="3D0172FC"/>
    <w:rsid w:val="3D18140B"/>
    <w:rsid w:val="3D18188F"/>
    <w:rsid w:val="3D391952"/>
    <w:rsid w:val="3D443DEA"/>
    <w:rsid w:val="3D58492C"/>
    <w:rsid w:val="3D5A4AF8"/>
    <w:rsid w:val="3D5D3652"/>
    <w:rsid w:val="3D63427C"/>
    <w:rsid w:val="3D650E13"/>
    <w:rsid w:val="3D8F09F2"/>
    <w:rsid w:val="3D920B04"/>
    <w:rsid w:val="3DAD369F"/>
    <w:rsid w:val="3DAD6357"/>
    <w:rsid w:val="3DB75499"/>
    <w:rsid w:val="3DB957C4"/>
    <w:rsid w:val="3DC13DCB"/>
    <w:rsid w:val="3DE9747B"/>
    <w:rsid w:val="3DEB0CA0"/>
    <w:rsid w:val="3DEC6DF9"/>
    <w:rsid w:val="3E11369C"/>
    <w:rsid w:val="3E272A81"/>
    <w:rsid w:val="3E5C69F3"/>
    <w:rsid w:val="3EA25D45"/>
    <w:rsid w:val="3EC0051A"/>
    <w:rsid w:val="3EC46CEA"/>
    <w:rsid w:val="3EC8078C"/>
    <w:rsid w:val="3EC86760"/>
    <w:rsid w:val="3ECE1AC5"/>
    <w:rsid w:val="3ECE6F41"/>
    <w:rsid w:val="3EE13815"/>
    <w:rsid w:val="3EE42E93"/>
    <w:rsid w:val="3EEC52B3"/>
    <w:rsid w:val="3EFE5DFB"/>
    <w:rsid w:val="3F13565B"/>
    <w:rsid w:val="3F1A5E79"/>
    <w:rsid w:val="3F2D3162"/>
    <w:rsid w:val="3F2E566C"/>
    <w:rsid w:val="3F306080"/>
    <w:rsid w:val="3F334234"/>
    <w:rsid w:val="3F630B06"/>
    <w:rsid w:val="3F634997"/>
    <w:rsid w:val="3F731EBD"/>
    <w:rsid w:val="3F77456A"/>
    <w:rsid w:val="3F993DBC"/>
    <w:rsid w:val="3F9A115F"/>
    <w:rsid w:val="3F9C54F0"/>
    <w:rsid w:val="3FA12841"/>
    <w:rsid w:val="3FB904E6"/>
    <w:rsid w:val="3FCA54FF"/>
    <w:rsid w:val="3FD0679B"/>
    <w:rsid w:val="3FD53FD5"/>
    <w:rsid w:val="3FDB75E6"/>
    <w:rsid w:val="3FDB7D88"/>
    <w:rsid w:val="3FF16895"/>
    <w:rsid w:val="40053AEF"/>
    <w:rsid w:val="4022233A"/>
    <w:rsid w:val="40486EE7"/>
    <w:rsid w:val="4051195F"/>
    <w:rsid w:val="405A5EA8"/>
    <w:rsid w:val="405D770E"/>
    <w:rsid w:val="406B2D42"/>
    <w:rsid w:val="406E11B3"/>
    <w:rsid w:val="406F7959"/>
    <w:rsid w:val="407B3DC6"/>
    <w:rsid w:val="40B1111B"/>
    <w:rsid w:val="40C41090"/>
    <w:rsid w:val="40C5478A"/>
    <w:rsid w:val="40C8546D"/>
    <w:rsid w:val="40E415E7"/>
    <w:rsid w:val="40E83FEB"/>
    <w:rsid w:val="4119188E"/>
    <w:rsid w:val="41210B08"/>
    <w:rsid w:val="41245CF6"/>
    <w:rsid w:val="41451745"/>
    <w:rsid w:val="416A3638"/>
    <w:rsid w:val="41781925"/>
    <w:rsid w:val="418253F1"/>
    <w:rsid w:val="419068A2"/>
    <w:rsid w:val="4192041B"/>
    <w:rsid w:val="41A43B79"/>
    <w:rsid w:val="41A50E7A"/>
    <w:rsid w:val="41B830FD"/>
    <w:rsid w:val="41B83D7F"/>
    <w:rsid w:val="41BD02EC"/>
    <w:rsid w:val="41D77F2C"/>
    <w:rsid w:val="41E60BC9"/>
    <w:rsid w:val="41E9562C"/>
    <w:rsid w:val="41FB05FD"/>
    <w:rsid w:val="42041B8F"/>
    <w:rsid w:val="42053BA9"/>
    <w:rsid w:val="420F0530"/>
    <w:rsid w:val="42185649"/>
    <w:rsid w:val="42234EE9"/>
    <w:rsid w:val="42313309"/>
    <w:rsid w:val="424D7820"/>
    <w:rsid w:val="424E280C"/>
    <w:rsid w:val="42755B78"/>
    <w:rsid w:val="42783CA3"/>
    <w:rsid w:val="427F11A5"/>
    <w:rsid w:val="427F1907"/>
    <w:rsid w:val="428201C1"/>
    <w:rsid w:val="4283601F"/>
    <w:rsid w:val="42910D65"/>
    <w:rsid w:val="429E3367"/>
    <w:rsid w:val="42B01EEE"/>
    <w:rsid w:val="42EC285D"/>
    <w:rsid w:val="42FD42A6"/>
    <w:rsid w:val="431B5590"/>
    <w:rsid w:val="43305CB4"/>
    <w:rsid w:val="435341BE"/>
    <w:rsid w:val="43560FDF"/>
    <w:rsid w:val="43626356"/>
    <w:rsid w:val="43757666"/>
    <w:rsid w:val="4385071F"/>
    <w:rsid w:val="43880E7C"/>
    <w:rsid w:val="439D11D5"/>
    <w:rsid w:val="43A632D7"/>
    <w:rsid w:val="43AC6C33"/>
    <w:rsid w:val="43AD343B"/>
    <w:rsid w:val="43B70849"/>
    <w:rsid w:val="43BB6B23"/>
    <w:rsid w:val="43CF1BF8"/>
    <w:rsid w:val="43D21251"/>
    <w:rsid w:val="43D55E0F"/>
    <w:rsid w:val="43E71697"/>
    <w:rsid w:val="43EA2286"/>
    <w:rsid w:val="43EF0124"/>
    <w:rsid w:val="43F15ABD"/>
    <w:rsid w:val="43FC7EC1"/>
    <w:rsid w:val="43FD4836"/>
    <w:rsid w:val="44071ED1"/>
    <w:rsid w:val="44246C61"/>
    <w:rsid w:val="443505A1"/>
    <w:rsid w:val="4462219F"/>
    <w:rsid w:val="44691C85"/>
    <w:rsid w:val="446D2097"/>
    <w:rsid w:val="446F6F82"/>
    <w:rsid w:val="4470141A"/>
    <w:rsid w:val="447E35BB"/>
    <w:rsid w:val="44934BB3"/>
    <w:rsid w:val="44AA2F8F"/>
    <w:rsid w:val="44AB13B8"/>
    <w:rsid w:val="44AE0D1A"/>
    <w:rsid w:val="44B6646B"/>
    <w:rsid w:val="44C21817"/>
    <w:rsid w:val="44DE72D9"/>
    <w:rsid w:val="44E41929"/>
    <w:rsid w:val="44F75418"/>
    <w:rsid w:val="44FC691F"/>
    <w:rsid w:val="45017BD5"/>
    <w:rsid w:val="450A3166"/>
    <w:rsid w:val="450F0070"/>
    <w:rsid w:val="451F0890"/>
    <w:rsid w:val="451F47D2"/>
    <w:rsid w:val="452650B0"/>
    <w:rsid w:val="453D24E3"/>
    <w:rsid w:val="455178AB"/>
    <w:rsid w:val="455A2822"/>
    <w:rsid w:val="456000CF"/>
    <w:rsid w:val="45730744"/>
    <w:rsid w:val="45833FC0"/>
    <w:rsid w:val="458A444A"/>
    <w:rsid w:val="459569B6"/>
    <w:rsid w:val="459C7C6B"/>
    <w:rsid w:val="45BC5E34"/>
    <w:rsid w:val="45C23974"/>
    <w:rsid w:val="45D30A2C"/>
    <w:rsid w:val="45DE1C0D"/>
    <w:rsid w:val="46114315"/>
    <w:rsid w:val="46217458"/>
    <w:rsid w:val="46261E01"/>
    <w:rsid w:val="462F0148"/>
    <w:rsid w:val="463150DD"/>
    <w:rsid w:val="46344A07"/>
    <w:rsid w:val="464F4194"/>
    <w:rsid w:val="465D07E5"/>
    <w:rsid w:val="46610CA5"/>
    <w:rsid w:val="46672FC1"/>
    <w:rsid w:val="468E48A2"/>
    <w:rsid w:val="468E7879"/>
    <w:rsid w:val="46A27788"/>
    <w:rsid w:val="46AD6449"/>
    <w:rsid w:val="46CD27B0"/>
    <w:rsid w:val="46D500A4"/>
    <w:rsid w:val="46DB005B"/>
    <w:rsid w:val="46E4341D"/>
    <w:rsid w:val="46E52D55"/>
    <w:rsid w:val="46EA318D"/>
    <w:rsid w:val="470975A3"/>
    <w:rsid w:val="470A789B"/>
    <w:rsid w:val="470B5BC2"/>
    <w:rsid w:val="472B3F7A"/>
    <w:rsid w:val="47576A4F"/>
    <w:rsid w:val="47650B1B"/>
    <w:rsid w:val="476E1EBA"/>
    <w:rsid w:val="477D78BA"/>
    <w:rsid w:val="477E4DC8"/>
    <w:rsid w:val="478B2DFC"/>
    <w:rsid w:val="478B3AC5"/>
    <w:rsid w:val="47924817"/>
    <w:rsid w:val="4797391E"/>
    <w:rsid w:val="47A277F5"/>
    <w:rsid w:val="47BF2FE6"/>
    <w:rsid w:val="47D134CF"/>
    <w:rsid w:val="47E23513"/>
    <w:rsid w:val="47F01BC9"/>
    <w:rsid w:val="47FA1F7A"/>
    <w:rsid w:val="48157DC3"/>
    <w:rsid w:val="4817207A"/>
    <w:rsid w:val="482800B2"/>
    <w:rsid w:val="48336A60"/>
    <w:rsid w:val="48363D2A"/>
    <w:rsid w:val="483D48B8"/>
    <w:rsid w:val="48480E3D"/>
    <w:rsid w:val="484B1E3C"/>
    <w:rsid w:val="485200BB"/>
    <w:rsid w:val="48537FD8"/>
    <w:rsid w:val="486F3E28"/>
    <w:rsid w:val="4870118D"/>
    <w:rsid w:val="487D7356"/>
    <w:rsid w:val="488808C3"/>
    <w:rsid w:val="48926D3B"/>
    <w:rsid w:val="489F26BC"/>
    <w:rsid w:val="48D11E82"/>
    <w:rsid w:val="48D35D35"/>
    <w:rsid w:val="48D42851"/>
    <w:rsid w:val="48F025CD"/>
    <w:rsid w:val="49010F78"/>
    <w:rsid w:val="490B5411"/>
    <w:rsid w:val="490E7D38"/>
    <w:rsid w:val="49322440"/>
    <w:rsid w:val="49411ECD"/>
    <w:rsid w:val="4942207C"/>
    <w:rsid w:val="49465198"/>
    <w:rsid w:val="4951724D"/>
    <w:rsid w:val="4974454B"/>
    <w:rsid w:val="4975463A"/>
    <w:rsid w:val="4976766A"/>
    <w:rsid w:val="498440C7"/>
    <w:rsid w:val="49882DDE"/>
    <w:rsid w:val="49981DC6"/>
    <w:rsid w:val="499F0BF6"/>
    <w:rsid w:val="49A41638"/>
    <w:rsid w:val="49AB0013"/>
    <w:rsid w:val="49AD07BA"/>
    <w:rsid w:val="49D3385E"/>
    <w:rsid w:val="49EA4A43"/>
    <w:rsid w:val="49F10A39"/>
    <w:rsid w:val="49F523E0"/>
    <w:rsid w:val="4A0B142E"/>
    <w:rsid w:val="4A201114"/>
    <w:rsid w:val="4A2328EA"/>
    <w:rsid w:val="4A4C3D47"/>
    <w:rsid w:val="4A504F6A"/>
    <w:rsid w:val="4A5B7F28"/>
    <w:rsid w:val="4A7D4F8D"/>
    <w:rsid w:val="4A8170BD"/>
    <w:rsid w:val="4A926EBB"/>
    <w:rsid w:val="4AA5779F"/>
    <w:rsid w:val="4ABB68AF"/>
    <w:rsid w:val="4AC7405B"/>
    <w:rsid w:val="4AC9245A"/>
    <w:rsid w:val="4AD44762"/>
    <w:rsid w:val="4ADB3001"/>
    <w:rsid w:val="4AF027B5"/>
    <w:rsid w:val="4B0A7ACA"/>
    <w:rsid w:val="4B1701F7"/>
    <w:rsid w:val="4B30274A"/>
    <w:rsid w:val="4B311E28"/>
    <w:rsid w:val="4B341871"/>
    <w:rsid w:val="4B3B25A6"/>
    <w:rsid w:val="4B426DB2"/>
    <w:rsid w:val="4B573495"/>
    <w:rsid w:val="4B584CE9"/>
    <w:rsid w:val="4B5A3F42"/>
    <w:rsid w:val="4B607042"/>
    <w:rsid w:val="4B635CBD"/>
    <w:rsid w:val="4B801B9C"/>
    <w:rsid w:val="4B8304FD"/>
    <w:rsid w:val="4B8A327C"/>
    <w:rsid w:val="4B8A4A93"/>
    <w:rsid w:val="4B9B4553"/>
    <w:rsid w:val="4BAA06ED"/>
    <w:rsid w:val="4BBD3353"/>
    <w:rsid w:val="4BBF6C8B"/>
    <w:rsid w:val="4BCB0607"/>
    <w:rsid w:val="4BCB580F"/>
    <w:rsid w:val="4BD923A6"/>
    <w:rsid w:val="4BDF40A9"/>
    <w:rsid w:val="4BE61521"/>
    <w:rsid w:val="4BE6659A"/>
    <w:rsid w:val="4BF87148"/>
    <w:rsid w:val="4BFB12A3"/>
    <w:rsid w:val="4C02716A"/>
    <w:rsid w:val="4C1D24E0"/>
    <w:rsid w:val="4C1E54ED"/>
    <w:rsid w:val="4C251A86"/>
    <w:rsid w:val="4C2653D5"/>
    <w:rsid w:val="4C2B336A"/>
    <w:rsid w:val="4C304E5D"/>
    <w:rsid w:val="4C497FBB"/>
    <w:rsid w:val="4C5B5732"/>
    <w:rsid w:val="4C8172A7"/>
    <w:rsid w:val="4C872DD1"/>
    <w:rsid w:val="4C9E4B14"/>
    <w:rsid w:val="4CA20A67"/>
    <w:rsid w:val="4CAA0BFF"/>
    <w:rsid w:val="4CAB75F2"/>
    <w:rsid w:val="4CC712D8"/>
    <w:rsid w:val="4CCD56AC"/>
    <w:rsid w:val="4CD176C5"/>
    <w:rsid w:val="4CD3127B"/>
    <w:rsid w:val="4CD87317"/>
    <w:rsid w:val="4CDC15B9"/>
    <w:rsid w:val="4CDE1610"/>
    <w:rsid w:val="4CDF07C3"/>
    <w:rsid w:val="4CEA09FB"/>
    <w:rsid w:val="4CFC573E"/>
    <w:rsid w:val="4D064DC8"/>
    <w:rsid w:val="4D1B1F1B"/>
    <w:rsid w:val="4D1B74C8"/>
    <w:rsid w:val="4D210C63"/>
    <w:rsid w:val="4D347ED8"/>
    <w:rsid w:val="4D3559F4"/>
    <w:rsid w:val="4D48423A"/>
    <w:rsid w:val="4D4C1002"/>
    <w:rsid w:val="4D4F310F"/>
    <w:rsid w:val="4D6F1420"/>
    <w:rsid w:val="4D716000"/>
    <w:rsid w:val="4D774226"/>
    <w:rsid w:val="4D793A9C"/>
    <w:rsid w:val="4D7F0F8C"/>
    <w:rsid w:val="4D841B56"/>
    <w:rsid w:val="4D841F81"/>
    <w:rsid w:val="4D9E7210"/>
    <w:rsid w:val="4DD42397"/>
    <w:rsid w:val="4DE93845"/>
    <w:rsid w:val="4DF34CF3"/>
    <w:rsid w:val="4DF7667D"/>
    <w:rsid w:val="4E013847"/>
    <w:rsid w:val="4E166BDA"/>
    <w:rsid w:val="4E2F3558"/>
    <w:rsid w:val="4E6E3E00"/>
    <w:rsid w:val="4E7B36E9"/>
    <w:rsid w:val="4E9E00A4"/>
    <w:rsid w:val="4EA8763F"/>
    <w:rsid w:val="4EB327C6"/>
    <w:rsid w:val="4EC545E2"/>
    <w:rsid w:val="4ED4056B"/>
    <w:rsid w:val="4EDB2A2B"/>
    <w:rsid w:val="4EE771E5"/>
    <w:rsid w:val="4F020719"/>
    <w:rsid w:val="4F023239"/>
    <w:rsid w:val="4F0342DE"/>
    <w:rsid w:val="4F036D81"/>
    <w:rsid w:val="4F046008"/>
    <w:rsid w:val="4F063D39"/>
    <w:rsid w:val="4F0E7A65"/>
    <w:rsid w:val="4F151A22"/>
    <w:rsid w:val="4F1D371F"/>
    <w:rsid w:val="4F1D3B6D"/>
    <w:rsid w:val="4F281F4C"/>
    <w:rsid w:val="4F372324"/>
    <w:rsid w:val="4F3B31A2"/>
    <w:rsid w:val="4F3C17DF"/>
    <w:rsid w:val="4F3C4ADE"/>
    <w:rsid w:val="4F483799"/>
    <w:rsid w:val="4F4B57AF"/>
    <w:rsid w:val="4F52261B"/>
    <w:rsid w:val="4F562642"/>
    <w:rsid w:val="4F572D9B"/>
    <w:rsid w:val="4F583480"/>
    <w:rsid w:val="4F5A60C4"/>
    <w:rsid w:val="4F660A8D"/>
    <w:rsid w:val="4F6654BD"/>
    <w:rsid w:val="4F6857DE"/>
    <w:rsid w:val="4F703A80"/>
    <w:rsid w:val="4F752803"/>
    <w:rsid w:val="4F8D46D4"/>
    <w:rsid w:val="4F8F6452"/>
    <w:rsid w:val="4F950AB3"/>
    <w:rsid w:val="4F9747D9"/>
    <w:rsid w:val="4FBA24A3"/>
    <w:rsid w:val="4FC202C9"/>
    <w:rsid w:val="4FC37AD4"/>
    <w:rsid w:val="4FC61082"/>
    <w:rsid w:val="4FD15EC7"/>
    <w:rsid w:val="4FD34190"/>
    <w:rsid w:val="4FEE05B5"/>
    <w:rsid w:val="50130F10"/>
    <w:rsid w:val="50134D78"/>
    <w:rsid w:val="501628A8"/>
    <w:rsid w:val="501A6400"/>
    <w:rsid w:val="501F7F44"/>
    <w:rsid w:val="5025192A"/>
    <w:rsid w:val="503E552E"/>
    <w:rsid w:val="504C55E4"/>
    <w:rsid w:val="50504276"/>
    <w:rsid w:val="50562253"/>
    <w:rsid w:val="50564DDA"/>
    <w:rsid w:val="505E6132"/>
    <w:rsid w:val="50654EE9"/>
    <w:rsid w:val="50666688"/>
    <w:rsid w:val="508104B9"/>
    <w:rsid w:val="50860FC3"/>
    <w:rsid w:val="508705BC"/>
    <w:rsid w:val="508B74A8"/>
    <w:rsid w:val="50A52570"/>
    <w:rsid w:val="50BB4497"/>
    <w:rsid w:val="50C53FB0"/>
    <w:rsid w:val="50D85FFE"/>
    <w:rsid w:val="50D90188"/>
    <w:rsid w:val="50D97545"/>
    <w:rsid w:val="50DA2806"/>
    <w:rsid w:val="50E21BB2"/>
    <w:rsid w:val="50ED278F"/>
    <w:rsid w:val="50F21FA2"/>
    <w:rsid w:val="50FC4636"/>
    <w:rsid w:val="510A6955"/>
    <w:rsid w:val="511029BC"/>
    <w:rsid w:val="51332699"/>
    <w:rsid w:val="51341EFC"/>
    <w:rsid w:val="51513E56"/>
    <w:rsid w:val="51575253"/>
    <w:rsid w:val="515A1CDE"/>
    <w:rsid w:val="515E75AD"/>
    <w:rsid w:val="515F0A7E"/>
    <w:rsid w:val="515F5700"/>
    <w:rsid w:val="51650323"/>
    <w:rsid w:val="51737CC2"/>
    <w:rsid w:val="517C64A2"/>
    <w:rsid w:val="51803D47"/>
    <w:rsid w:val="51806DE3"/>
    <w:rsid w:val="51820694"/>
    <w:rsid w:val="51855919"/>
    <w:rsid w:val="51902B0D"/>
    <w:rsid w:val="519C05A1"/>
    <w:rsid w:val="51B06F74"/>
    <w:rsid w:val="51D92E0B"/>
    <w:rsid w:val="51E54ECB"/>
    <w:rsid w:val="51E779A5"/>
    <w:rsid w:val="51E97A93"/>
    <w:rsid w:val="51EC331E"/>
    <w:rsid w:val="51ED7CD0"/>
    <w:rsid w:val="51F06B24"/>
    <w:rsid w:val="51F825BB"/>
    <w:rsid w:val="520875AA"/>
    <w:rsid w:val="520E2392"/>
    <w:rsid w:val="52277489"/>
    <w:rsid w:val="522B2689"/>
    <w:rsid w:val="522C75C4"/>
    <w:rsid w:val="522F3DA0"/>
    <w:rsid w:val="523315CA"/>
    <w:rsid w:val="52422273"/>
    <w:rsid w:val="52582D49"/>
    <w:rsid w:val="526651A4"/>
    <w:rsid w:val="526659B7"/>
    <w:rsid w:val="526803C5"/>
    <w:rsid w:val="526A12AF"/>
    <w:rsid w:val="526C1D2D"/>
    <w:rsid w:val="52951CFE"/>
    <w:rsid w:val="529948B0"/>
    <w:rsid w:val="52A5162A"/>
    <w:rsid w:val="52AA090C"/>
    <w:rsid w:val="52AE733A"/>
    <w:rsid w:val="52D34835"/>
    <w:rsid w:val="52DE041C"/>
    <w:rsid w:val="52E46AFC"/>
    <w:rsid w:val="52FB303E"/>
    <w:rsid w:val="531533DB"/>
    <w:rsid w:val="5321588C"/>
    <w:rsid w:val="532C2F45"/>
    <w:rsid w:val="533E38EB"/>
    <w:rsid w:val="53486BC3"/>
    <w:rsid w:val="534A352A"/>
    <w:rsid w:val="535355EA"/>
    <w:rsid w:val="53610C48"/>
    <w:rsid w:val="536911C2"/>
    <w:rsid w:val="537121A8"/>
    <w:rsid w:val="537A528C"/>
    <w:rsid w:val="53955490"/>
    <w:rsid w:val="53A619C2"/>
    <w:rsid w:val="53A64094"/>
    <w:rsid w:val="53AC5EE4"/>
    <w:rsid w:val="53C24E95"/>
    <w:rsid w:val="53E83268"/>
    <w:rsid w:val="53F57082"/>
    <w:rsid w:val="53FB46F1"/>
    <w:rsid w:val="5424586C"/>
    <w:rsid w:val="5431301A"/>
    <w:rsid w:val="54377E46"/>
    <w:rsid w:val="543D12B9"/>
    <w:rsid w:val="54461AD7"/>
    <w:rsid w:val="5448451E"/>
    <w:rsid w:val="54543330"/>
    <w:rsid w:val="54601AA7"/>
    <w:rsid w:val="547E77C6"/>
    <w:rsid w:val="5485643D"/>
    <w:rsid w:val="54865F1E"/>
    <w:rsid w:val="548E7B18"/>
    <w:rsid w:val="54917DD5"/>
    <w:rsid w:val="54A55D2E"/>
    <w:rsid w:val="54A64D6D"/>
    <w:rsid w:val="54AB6E4F"/>
    <w:rsid w:val="54AC7E8C"/>
    <w:rsid w:val="54B8088C"/>
    <w:rsid w:val="54C949E0"/>
    <w:rsid w:val="54D609AC"/>
    <w:rsid w:val="54DE0EA7"/>
    <w:rsid w:val="54F819DD"/>
    <w:rsid w:val="5507717F"/>
    <w:rsid w:val="550831C7"/>
    <w:rsid w:val="55125E2C"/>
    <w:rsid w:val="5513210E"/>
    <w:rsid w:val="55135B90"/>
    <w:rsid w:val="551454C5"/>
    <w:rsid w:val="5539262D"/>
    <w:rsid w:val="554124AE"/>
    <w:rsid w:val="554F0805"/>
    <w:rsid w:val="554F1FDC"/>
    <w:rsid w:val="55571ABA"/>
    <w:rsid w:val="556D067B"/>
    <w:rsid w:val="55732CDC"/>
    <w:rsid w:val="557A16E2"/>
    <w:rsid w:val="55817AB7"/>
    <w:rsid w:val="55855731"/>
    <w:rsid w:val="558860A3"/>
    <w:rsid w:val="55890AC0"/>
    <w:rsid w:val="55906DDC"/>
    <w:rsid w:val="559A4D0C"/>
    <w:rsid w:val="559B209B"/>
    <w:rsid w:val="559C7130"/>
    <w:rsid w:val="55BE6107"/>
    <w:rsid w:val="55C915A1"/>
    <w:rsid w:val="55D8040D"/>
    <w:rsid w:val="55DA3793"/>
    <w:rsid w:val="55E94837"/>
    <w:rsid w:val="56147BAE"/>
    <w:rsid w:val="561B16B1"/>
    <w:rsid w:val="561D3B4E"/>
    <w:rsid w:val="56313C64"/>
    <w:rsid w:val="56441C00"/>
    <w:rsid w:val="565C5CE0"/>
    <w:rsid w:val="56636EF2"/>
    <w:rsid w:val="56691601"/>
    <w:rsid w:val="567268C0"/>
    <w:rsid w:val="5672728A"/>
    <w:rsid w:val="56861935"/>
    <w:rsid w:val="56882DA7"/>
    <w:rsid w:val="56B31BD7"/>
    <w:rsid w:val="56C84295"/>
    <w:rsid w:val="56C85D4E"/>
    <w:rsid w:val="56D96C0F"/>
    <w:rsid w:val="56DD700B"/>
    <w:rsid w:val="56E52DB0"/>
    <w:rsid w:val="56EC491D"/>
    <w:rsid w:val="56EE0F8B"/>
    <w:rsid w:val="56F41F92"/>
    <w:rsid w:val="56FC0CDE"/>
    <w:rsid w:val="56FD7842"/>
    <w:rsid w:val="57063239"/>
    <w:rsid w:val="571567BC"/>
    <w:rsid w:val="571603EA"/>
    <w:rsid w:val="571C696C"/>
    <w:rsid w:val="572845C8"/>
    <w:rsid w:val="572E16ED"/>
    <w:rsid w:val="57307588"/>
    <w:rsid w:val="57350EFC"/>
    <w:rsid w:val="574C4F83"/>
    <w:rsid w:val="575D50C5"/>
    <w:rsid w:val="576630FD"/>
    <w:rsid w:val="57846173"/>
    <w:rsid w:val="578612D1"/>
    <w:rsid w:val="57892DB2"/>
    <w:rsid w:val="57960862"/>
    <w:rsid w:val="57AF3470"/>
    <w:rsid w:val="57BC4C9C"/>
    <w:rsid w:val="57CA25F9"/>
    <w:rsid w:val="57D2683A"/>
    <w:rsid w:val="57D37EAF"/>
    <w:rsid w:val="57D41B1A"/>
    <w:rsid w:val="57DC4D8D"/>
    <w:rsid w:val="57DF0946"/>
    <w:rsid w:val="57E645AA"/>
    <w:rsid w:val="57EE4420"/>
    <w:rsid w:val="580214D0"/>
    <w:rsid w:val="580A6241"/>
    <w:rsid w:val="58213D5A"/>
    <w:rsid w:val="583341E1"/>
    <w:rsid w:val="58367C61"/>
    <w:rsid w:val="583B50EA"/>
    <w:rsid w:val="583D2AAF"/>
    <w:rsid w:val="583E160B"/>
    <w:rsid w:val="5849333C"/>
    <w:rsid w:val="584D26DC"/>
    <w:rsid w:val="58602498"/>
    <w:rsid w:val="58625453"/>
    <w:rsid w:val="58781DDD"/>
    <w:rsid w:val="58915BBB"/>
    <w:rsid w:val="58963CFF"/>
    <w:rsid w:val="589812FF"/>
    <w:rsid w:val="589A414C"/>
    <w:rsid w:val="58A570D3"/>
    <w:rsid w:val="58B46885"/>
    <w:rsid w:val="58C401AC"/>
    <w:rsid w:val="58C5067D"/>
    <w:rsid w:val="58D11C24"/>
    <w:rsid w:val="58EF4266"/>
    <w:rsid w:val="58F04DBB"/>
    <w:rsid w:val="59050910"/>
    <w:rsid w:val="5919108B"/>
    <w:rsid w:val="591C7ADE"/>
    <w:rsid w:val="59324149"/>
    <w:rsid w:val="59334A99"/>
    <w:rsid w:val="593F3C9F"/>
    <w:rsid w:val="59475ABE"/>
    <w:rsid w:val="5957129E"/>
    <w:rsid w:val="596B5B4D"/>
    <w:rsid w:val="596C4A2A"/>
    <w:rsid w:val="59727CFE"/>
    <w:rsid w:val="5993415C"/>
    <w:rsid w:val="59A8370C"/>
    <w:rsid w:val="59B328D9"/>
    <w:rsid w:val="59C319CD"/>
    <w:rsid w:val="59CA29B3"/>
    <w:rsid w:val="59CB7C78"/>
    <w:rsid w:val="59D20B82"/>
    <w:rsid w:val="59E256BC"/>
    <w:rsid w:val="59E63C00"/>
    <w:rsid w:val="59EB0745"/>
    <w:rsid w:val="59ED5E48"/>
    <w:rsid w:val="59F00B7F"/>
    <w:rsid w:val="59F54624"/>
    <w:rsid w:val="59FF6944"/>
    <w:rsid w:val="5A0B78C6"/>
    <w:rsid w:val="5A133F6C"/>
    <w:rsid w:val="5A315FC3"/>
    <w:rsid w:val="5A375C55"/>
    <w:rsid w:val="5A3E757B"/>
    <w:rsid w:val="5A4F0DE3"/>
    <w:rsid w:val="5A6B08E8"/>
    <w:rsid w:val="5A8E47CC"/>
    <w:rsid w:val="5A934841"/>
    <w:rsid w:val="5A9B127F"/>
    <w:rsid w:val="5A9F4265"/>
    <w:rsid w:val="5AAD1C0A"/>
    <w:rsid w:val="5AB052A5"/>
    <w:rsid w:val="5AB46B00"/>
    <w:rsid w:val="5AC04993"/>
    <w:rsid w:val="5AC703B1"/>
    <w:rsid w:val="5ACC14E1"/>
    <w:rsid w:val="5ADB6FB9"/>
    <w:rsid w:val="5ADE7724"/>
    <w:rsid w:val="5AE2522E"/>
    <w:rsid w:val="5AF44322"/>
    <w:rsid w:val="5B0A2E14"/>
    <w:rsid w:val="5B2114B1"/>
    <w:rsid w:val="5B3D4EB3"/>
    <w:rsid w:val="5B3E3FDD"/>
    <w:rsid w:val="5B450556"/>
    <w:rsid w:val="5B5A1260"/>
    <w:rsid w:val="5B60582F"/>
    <w:rsid w:val="5B89025A"/>
    <w:rsid w:val="5B897C22"/>
    <w:rsid w:val="5BAF2CF5"/>
    <w:rsid w:val="5BB721DA"/>
    <w:rsid w:val="5BC773EA"/>
    <w:rsid w:val="5BD01750"/>
    <w:rsid w:val="5BDB1EB4"/>
    <w:rsid w:val="5BE67B17"/>
    <w:rsid w:val="5BE744EF"/>
    <w:rsid w:val="5C0F4A8B"/>
    <w:rsid w:val="5C173C1A"/>
    <w:rsid w:val="5C202438"/>
    <w:rsid w:val="5C333A06"/>
    <w:rsid w:val="5C471AAB"/>
    <w:rsid w:val="5C4A03E2"/>
    <w:rsid w:val="5C580305"/>
    <w:rsid w:val="5C593289"/>
    <w:rsid w:val="5C6E4455"/>
    <w:rsid w:val="5C7860A9"/>
    <w:rsid w:val="5C7A437D"/>
    <w:rsid w:val="5C862EF8"/>
    <w:rsid w:val="5C9261D0"/>
    <w:rsid w:val="5C957E92"/>
    <w:rsid w:val="5CA2296A"/>
    <w:rsid w:val="5CAB382F"/>
    <w:rsid w:val="5CC97567"/>
    <w:rsid w:val="5CCC426D"/>
    <w:rsid w:val="5CD452EA"/>
    <w:rsid w:val="5CE50C89"/>
    <w:rsid w:val="5CE63B5B"/>
    <w:rsid w:val="5CF365AE"/>
    <w:rsid w:val="5D0513F5"/>
    <w:rsid w:val="5D0A51FB"/>
    <w:rsid w:val="5D170CD5"/>
    <w:rsid w:val="5D18240D"/>
    <w:rsid w:val="5D1A5393"/>
    <w:rsid w:val="5D456845"/>
    <w:rsid w:val="5D49440C"/>
    <w:rsid w:val="5D513539"/>
    <w:rsid w:val="5D555D2D"/>
    <w:rsid w:val="5D5B2F2E"/>
    <w:rsid w:val="5D6A6391"/>
    <w:rsid w:val="5D856009"/>
    <w:rsid w:val="5D8A2B3A"/>
    <w:rsid w:val="5D9727B6"/>
    <w:rsid w:val="5D9E1DEE"/>
    <w:rsid w:val="5DA4701B"/>
    <w:rsid w:val="5DA8775A"/>
    <w:rsid w:val="5DAB4529"/>
    <w:rsid w:val="5DB332AB"/>
    <w:rsid w:val="5DB4343C"/>
    <w:rsid w:val="5DC34D99"/>
    <w:rsid w:val="5DDB1C5A"/>
    <w:rsid w:val="5DE24B98"/>
    <w:rsid w:val="5DEA1475"/>
    <w:rsid w:val="5DF9398D"/>
    <w:rsid w:val="5E051EC2"/>
    <w:rsid w:val="5E095FD6"/>
    <w:rsid w:val="5E181629"/>
    <w:rsid w:val="5E2B7F25"/>
    <w:rsid w:val="5E32355A"/>
    <w:rsid w:val="5E395BAE"/>
    <w:rsid w:val="5E5D258D"/>
    <w:rsid w:val="5E693F65"/>
    <w:rsid w:val="5E7334C3"/>
    <w:rsid w:val="5E84421C"/>
    <w:rsid w:val="5E8941E4"/>
    <w:rsid w:val="5EA5212B"/>
    <w:rsid w:val="5EBD73A9"/>
    <w:rsid w:val="5EC377EB"/>
    <w:rsid w:val="5EC707B3"/>
    <w:rsid w:val="5ECA59C9"/>
    <w:rsid w:val="5ECC6D13"/>
    <w:rsid w:val="5ED07993"/>
    <w:rsid w:val="5ED1139F"/>
    <w:rsid w:val="5EDB17C6"/>
    <w:rsid w:val="5EE24545"/>
    <w:rsid w:val="5EE45775"/>
    <w:rsid w:val="5EE622F4"/>
    <w:rsid w:val="5EEC441C"/>
    <w:rsid w:val="5EEF1669"/>
    <w:rsid w:val="5EF26277"/>
    <w:rsid w:val="5F043BBA"/>
    <w:rsid w:val="5F121727"/>
    <w:rsid w:val="5F146925"/>
    <w:rsid w:val="5F1F5FAD"/>
    <w:rsid w:val="5F25133A"/>
    <w:rsid w:val="5F350F79"/>
    <w:rsid w:val="5F3F19E2"/>
    <w:rsid w:val="5F3F3529"/>
    <w:rsid w:val="5F456BB3"/>
    <w:rsid w:val="5F524A0B"/>
    <w:rsid w:val="5F64692E"/>
    <w:rsid w:val="5F681BAB"/>
    <w:rsid w:val="5F726C0E"/>
    <w:rsid w:val="5F7A458B"/>
    <w:rsid w:val="5F8D71B3"/>
    <w:rsid w:val="5FA16AA0"/>
    <w:rsid w:val="5FBD4231"/>
    <w:rsid w:val="5FCC71E0"/>
    <w:rsid w:val="5FCE51B0"/>
    <w:rsid w:val="5FD43EB2"/>
    <w:rsid w:val="5FD96DD3"/>
    <w:rsid w:val="5FDF4F8F"/>
    <w:rsid w:val="5FE07C11"/>
    <w:rsid w:val="5FE62FB8"/>
    <w:rsid w:val="5FF5532E"/>
    <w:rsid w:val="60012008"/>
    <w:rsid w:val="6017644D"/>
    <w:rsid w:val="60205381"/>
    <w:rsid w:val="60401604"/>
    <w:rsid w:val="604A25DC"/>
    <w:rsid w:val="60500224"/>
    <w:rsid w:val="6050228E"/>
    <w:rsid w:val="60553E6D"/>
    <w:rsid w:val="605D5D08"/>
    <w:rsid w:val="60626619"/>
    <w:rsid w:val="606D772E"/>
    <w:rsid w:val="607E7E43"/>
    <w:rsid w:val="608115AF"/>
    <w:rsid w:val="608B5547"/>
    <w:rsid w:val="6091613D"/>
    <w:rsid w:val="60956925"/>
    <w:rsid w:val="60AF012A"/>
    <w:rsid w:val="60C13882"/>
    <w:rsid w:val="60D27F62"/>
    <w:rsid w:val="60D57DB0"/>
    <w:rsid w:val="60D76EBD"/>
    <w:rsid w:val="60E174E9"/>
    <w:rsid w:val="60E75D3C"/>
    <w:rsid w:val="6102008D"/>
    <w:rsid w:val="61021262"/>
    <w:rsid w:val="612969BC"/>
    <w:rsid w:val="612B6B28"/>
    <w:rsid w:val="613663F5"/>
    <w:rsid w:val="61415E1E"/>
    <w:rsid w:val="614C365E"/>
    <w:rsid w:val="614E09F9"/>
    <w:rsid w:val="6151326C"/>
    <w:rsid w:val="615936DD"/>
    <w:rsid w:val="616D3845"/>
    <w:rsid w:val="61836C5A"/>
    <w:rsid w:val="618A7670"/>
    <w:rsid w:val="619706BD"/>
    <w:rsid w:val="6197282A"/>
    <w:rsid w:val="61977A4D"/>
    <w:rsid w:val="61994054"/>
    <w:rsid w:val="61CA6B72"/>
    <w:rsid w:val="61CA7F79"/>
    <w:rsid w:val="61D234FE"/>
    <w:rsid w:val="61F466ED"/>
    <w:rsid w:val="61FF5429"/>
    <w:rsid w:val="61FF6957"/>
    <w:rsid w:val="62071266"/>
    <w:rsid w:val="62095C8A"/>
    <w:rsid w:val="621817C1"/>
    <w:rsid w:val="62364157"/>
    <w:rsid w:val="62490EDA"/>
    <w:rsid w:val="62547832"/>
    <w:rsid w:val="62561B44"/>
    <w:rsid w:val="62564126"/>
    <w:rsid w:val="6259251B"/>
    <w:rsid w:val="625A5E4B"/>
    <w:rsid w:val="625C796F"/>
    <w:rsid w:val="62726C3B"/>
    <w:rsid w:val="6274710F"/>
    <w:rsid w:val="628A01A8"/>
    <w:rsid w:val="629D308E"/>
    <w:rsid w:val="62A0150C"/>
    <w:rsid w:val="62A26D46"/>
    <w:rsid w:val="62A97A5F"/>
    <w:rsid w:val="62B24C12"/>
    <w:rsid w:val="62B266B5"/>
    <w:rsid w:val="62B62CE3"/>
    <w:rsid w:val="62C83E09"/>
    <w:rsid w:val="62D40767"/>
    <w:rsid w:val="62DA1E0F"/>
    <w:rsid w:val="62DF403D"/>
    <w:rsid w:val="62F477E3"/>
    <w:rsid w:val="62F52B28"/>
    <w:rsid w:val="630226D7"/>
    <w:rsid w:val="63081C85"/>
    <w:rsid w:val="630970F3"/>
    <w:rsid w:val="631A7ADD"/>
    <w:rsid w:val="632017CD"/>
    <w:rsid w:val="632C037A"/>
    <w:rsid w:val="632C0737"/>
    <w:rsid w:val="632E7EEF"/>
    <w:rsid w:val="633356A8"/>
    <w:rsid w:val="633F0B24"/>
    <w:rsid w:val="63454FBA"/>
    <w:rsid w:val="634819F9"/>
    <w:rsid w:val="635F6DB4"/>
    <w:rsid w:val="63702B34"/>
    <w:rsid w:val="637F0871"/>
    <w:rsid w:val="638151DF"/>
    <w:rsid w:val="63874D10"/>
    <w:rsid w:val="638E2DD6"/>
    <w:rsid w:val="63B04958"/>
    <w:rsid w:val="63BB0332"/>
    <w:rsid w:val="63C8562C"/>
    <w:rsid w:val="63F91A56"/>
    <w:rsid w:val="6403179D"/>
    <w:rsid w:val="64052158"/>
    <w:rsid w:val="642222C3"/>
    <w:rsid w:val="643108F6"/>
    <w:rsid w:val="64347704"/>
    <w:rsid w:val="644821FF"/>
    <w:rsid w:val="644A153A"/>
    <w:rsid w:val="64A61355"/>
    <w:rsid w:val="64B94164"/>
    <w:rsid w:val="64BD1343"/>
    <w:rsid w:val="64BF4BC9"/>
    <w:rsid w:val="64C76A7A"/>
    <w:rsid w:val="64CA19AF"/>
    <w:rsid w:val="64D443C6"/>
    <w:rsid w:val="64D84ED9"/>
    <w:rsid w:val="64D97D18"/>
    <w:rsid w:val="64E200FC"/>
    <w:rsid w:val="64EA425D"/>
    <w:rsid w:val="64EF564B"/>
    <w:rsid w:val="64F05EEF"/>
    <w:rsid w:val="64F17BB7"/>
    <w:rsid w:val="64F366D2"/>
    <w:rsid w:val="64F83A87"/>
    <w:rsid w:val="64FB6AD4"/>
    <w:rsid w:val="64FD4793"/>
    <w:rsid w:val="65083A7E"/>
    <w:rsid w:val="652A258A"/>
    <w:rsid w:val="65486356"/>
    <w:rsid w:val="654C47F0"/>
    <w:rsid w:val="654E59A7"/>
    <w:rsid w:val="65591AD2"/>
    <w:rsid w:val="657C11F5"/>
    <w:rsid w:val="658C2399"/>
    <w:rsid w:val="6591582E"/>
    <w:rsid w:val="65983C10"/>
    <w:rsid w:val="65A949FF"/>
    <w:rsid w:val="65CD44BD"/>
    <w:rsid w:val="65E36D3F"/>
    <w:rsid w:val="66051329"/>
    <w:rsid w:val="66056D1E"/>
    <w:rsid w:val="66291A83"/>
    <w:rsid w:val="662F3307"/>
    <w:rsid w:val="662F7CAF"/>
    <w:rsid w:val="665D09A0"/>
    <w:rsid w:val="665D146A"/>
    <w:rsid w:val="66607DD0"/>
    <w:rsid w:val="666430E4"/>
    <w:rsid w:val="667E5BF5"/>
    <w:rsid w:val="667F4AF1"/>
    <w:rsid w:val="668513F1"/>
    <w:rsid w:val="668A27D7"/>
    <w:rsid w:val="668E31AB"/>
    <w:rsid w:val="6693521F"/>
    <w:rsid w:val="66967E64"/>
    <w:rsid w:val="669A74AB"/>
    <w:rsid w:val="66AA76F2"/>
    <w:rsid w:val="66AC4488"/>
    <w:rsid w:val="66B645F3"/>
    <w:rsid w:val="66B7682F"/>
    <w:rsid w:val="66C065E4"/>
    <w:rsid w:val="66C348C1"/>
    <w:rsid w:val="66C927C5"/>
    <w:rsid w:val="66D3237B"/>
    <w:rsid w:val="66E03BF5"/>
    <w:rsid w:val="66E73AAF"/>
    <w:rsid w:val="66F567C6"/>
    <w:rsid w:val="67016FA7"/>
    <w:rsid w:val="67042BBB"/>
    <w:rsid w:val="670861CD"/>
    <w:rsid w:val="6716579F"/>
    <w:rsid w:val="67166EC5"/>
    <w:rsid w:val="671F7BDD"/>
    <w:rsid w:val="67210094"/>
    <w:rsid w:val="67336828"/>
    <w:rsid w:val="67380611"/>
    <w:rsid w:val="673F1301"/>
    <w:rsid w:val="674F376A"/>
    <w:rsid w:val="674F5D2D"/>
    <w:rsid w:val="67554F3F"/>
    <w:rsid w:val="675E1C55"/>
    <w:rsid w:val="676714FE"/>
    <w:rsid w:val="676829BD"/>
    <w:rsid w:val="676A31F2"/>
    <w:rsid w:val="677E5BD1"/>
    <w:rsid w:val="67856349"/>
    <w:rsid w:val="67880F25"/>
    <w:rsid w:val="678C42AD"/>
    <w:rsid w:val="67923CCC"/>
    <w:rsid w:val="67A46F3C"/>
    <w:rsid w:val="67C14AF0"/>
    <w:rsid w:val="67D961A3"/>
    <w:rsid w:val="67E567EA"/>
    <w:rsid w:val="67EA13E6"/>
    <w:rsid w:val="67EC2A68"/>
    <w:rsid w:val="67F34D79"/>
    <w:rsid w:val="67FC64E9"/>
    <w:rsid w:val="68357404"/>
    <w:rsid w:val="6847638B"/>
    <w:rsid w:val="68555710"/>
    <w:rsid w:val="686167C2"/>
    <w:rsid w:val="686E10C2"/>
    <w:rsid w:val="68780457"/>
    <w:rsid w:val="688F1979"/>
    <w:rsid w:val="68905EC4"/>
    <w:rsid w:val="689C1DBA"/>
    <w:rsid w:val="689E4233"/>
    <w:rsid w:val="689F079E"/>
    <w:rsid w:val="68A06111"/>
    <w:rsid w:val="68B11E25"/>
    <w:rsid w:val="68C107A0"/>
    <w:rsid w:val="68C37F1D"/>
    <w:rsid w:val="68D3542C"/>
    <w:rsid w:val="68E2188C"/>
    <w:rsid w:val="68E432F2"/>
    <w:rsid w:val="68EF304E"/>
    <w:rsid w:val="68F7503E"/>
    <w:rsid w:val="690A6585"/>
    <w:rsid w:val="690E7B7B"/>
    <w:rsid w:val="6917403F"/>
    <w:rsid w:val="692320B4"/>
    <w:rsid w:val="692F1BDD"/>
    <w:rsid w:val="69401B22"/>
    <w:rsid w:val="69410A92"/>
    <w:rsid w:val="694133D5"/>
    <w:rsid w:val="6951732D"/>
    <w:rsid w:val="695273F6"/>
    <w:rsid w:val="69545358"/>
    <w:rsid w:val="696133EA"/>
    <w:rsid w:val="696C1182"/>
    <w:rsid w:val="6985625F"/>
    <w:rsid w:val="698A76FD"/>
    <w:rsid w:val="698B2B94"/>
    <w:rsid w:val="69D31D91"/>
    <w:rsid w:val="69D54202"/>
    <w:rsid w:val="69E219F8"/>
    <w:rsid w:val="69F76E94"/>
    <w:rsid w:val="6A054753"/>
    <w:rsid w:val="6A107B18"/>
    <w:rsid w:val="6A137A7D"/>
    <w:rsid w:val="6A326C54"/>
    <w:rsid w:val="6A4772AF"/>
    <w:rsid w:val="6A4D5625"/>
    <w:rsid w:val="6A585E55"/>
    <w:rsid w:val="6A6F000D"/>
    <w:rsid w:val="6A7C1C7D"/>
    <w:rsid w:val="6A7F693D"/>
    <w:rsid w:val="6A822682"/>
    <w:rsid w:val="6A8376DA"/>
    <w:rsid w:val="6A850AE1"/>
    <w:rsid w:val="6A853F48"/>
    <w:rsid w:val="6A911306"/>
    <w:rsid w:val="6A9A4E8C"/>
    <w:rsid w:val="6A9E77E6"/>
    <w:rsid w:val="6AAC30A1"/>
    <w:rsid w:val="6AD5034D"/>
    <w:rsid w:val="6AE34371"/>
    <w:rsid w:val="6AF859F4"/>
    <w:rsid w:val="6B086C0A"/>
    <w:rsid w:val="6B1C3E08"/>
    <w:rsid w:val="6B294C84"/>
    <w:rsid w:val="6B2E5716"/>
    <w:rsid w:val="6B383C2D"/>
    <w:rsid w:val="6B39460F"/>
    <w:rsid w:val="6B395CF4"/>
    <w:rsid w:val="6B474827"/>
    <w:rsid w:val="6B4C5444"/>
    <w:rsid w:val="6B6C4E23"/>
    <w:rsid w:val="6B707252"/>
    <w:rsid w:val="6B7102A7"/>
    <w:rsid w:val="6B7211DE"/>
    <w:rsid w:val="6B9238A2"/>
    <w:rsid w:val="6B966C8A"/>
    <w:rsid w:val="6B971A0C"/>
    <w:rsid w:val="6B9C4971"/>
    <w:rsid w:val="6BA02E76"/>
    <w:rsid w:val="6BAA329D"/>
    <w:rsid w:val="6BAC63E0"/>
    <w:rsid w:val="6BB20360"/>
    <w:rsid w:val="6BB32718"/>
    <w:rsid w:val="6BBF64CC"/>
    <w:rsid w:val="6BCA4FBE"/>
    <w:rsid w:val="6BE50EB4"/>
    <w:rsid w:val="6BE555DA"/>
    <w:rsid w:val="6BEE7D86"/>
    <w:rsid w:val="6C026C79"/>
    <w:rsid w:val="6C0538F8"/>
    <w:rsid w:val="6C09337E"/>
    <w:rsid w:val="6C2B0DDA"/>
    <w:rsid w:val="6C311895"/>
    <w:rsid w:val="6C3A5065"/>
    <w:rsid w:val="6C3B6783"/>
    <w:rsid w:val="6C4077D1"/>
    <w:rsid w:val="6C5E76B1"/>
    <w:rsid w:val="6C6A6333"/>
    <w:rsid w:val="6C6C0CE5"/>
    <w:rsid w:val="6C745191"/>
    <w:rsid w:val="6C911EC6"/>
    <w:rsid w:val="6C9309DE"/>
    <w:rsid w:val="6CA2751B"/>
    <w:rsid w:val="6CAD15B0"/>
    <w:rsid w:val="6CB53ED5"/>
    <w:rsid w:val="6CBE16EC"/>
    <w:rsid w:val="6CC0779A"/>
    <w:rsid w:val="6CC24DE1"/>
    <w:rsid w:val="6CCC097C"/>
    <w:rsid w:val="6CD723CB"/>
    <w:rsid w:val="6CE02932"/>
    <w:rsid w:val="6CE50DFF"/>
    <w:rsid w:val="6CEE2F0A"/>
    <w:rsid w:val="6CF40EAB"/>
    <w:rsid w:val="6D1839B1"/>
    <w:rsid w:val="6D1D6C8B"/>
    <w:rsid w:val="6D46094A"/>
    <w:rsid w:val="6DA86EA8"/>
    <w:rsid w:val="6DB2116B"/>
    <w:rsid w:val="6DBD3276"/>
    <w:rsid w:val="6DD36CE9"/>
    <w:rsid w:val="6DD95638"/>
    <w:rsid w:val="6DDD0342"/>
    <w:rsid w:val="6DE727F2"/>
    <w:rsid w:val="6DEB3608"/>
    <w:rsid w:val="6DF63FEA"/>
    <w:rsid w:val="6E33758F"/>
    <w:rsid w:val="6E352FC8"/>
    <w:rsid w:val="6E4A048E"/>
    <w:rsid w:val="6E634A17"/>
    <w:rsid w:val="6E655319"/>
    <w:rsid w:val="6E6B7BF1"/>
    <w:rsid w:val="6E6F5EEE"/>
    <w:rsid w:val="6E701C31"/>
    <w:rsid w:val="6E7631CB"/>
    <w:rsid w:val="6E96481E"/>
    <w:rsid w:val="6E9A7F08"/>
    <w:rsid w:val="6EA3411D"/>
    <w:rsid w:val="6EA93624"/>
    <w:rsid w:val="6ECC7D00"/>
    <w:rsid w:val="6ECE201A"/>
    <w:rsid w:val="6ED9065A"/>
    <w:rsid w:val="6EE30510"/>
    <w:rsid w:val="6EE558A8"/>
    <w:rsid w:val="6EF9632F"/>
    <w:rsid w:val="6F0C0585"/>
    <w:rsid w:val="6F1079AE"/>
    <w:rsid w:val="6F182133"/>
    <w:rsid w:val="6F1867AF"/>
    <w:rsid w:val="6F2329CF"/>
    <w:rsid w:val="6F39037A"/>
    <w:rsid w:val="6F3A622B"/>
    <w:rsid w:val="6F452D87"/>
    <w:rsid w:val="6F453C80"/>
    <w:rsid w:val="6F560707"/>
    <w:rsid w:val="6F5E5E5E"/>
    <w:rsid w:val="6F746ECB"/>
    <w:rsid w:val="6F7B76F7"/>
    <w:rsid w:val="6F7E7E50"/>
    <w:rsid w:val="6F8158AF"/>
    <w:rsid w:val="6F8B0068"/>
    <w:rsid w:val="6FA05648"/>
    <w:rsid w:val="6FAC2F43"/>
    <w:rsid w:val="6FB8372E"/>
    <w:rsid w:val="6FBE225C"/>
    <w:rsid w:val="6FC7005A"/>
    <w:rsid w:val="6FCB5F97"/>
    <w:rsid w:val="6FCD4154"/>
    <w:rsid w:val="6FD02075"/>
    <w:rsid w:val="6FD16453"/>
    <w:rsid w:val="6FE7163C"/>
    <w:rsid w:val="6FF217BD"/>
    <w:rsid w:val="6FF57871"/>
    <w:rsid w:val="700A4420"/>
    <w:rsid w:val="70133348"/>
    <w:rsid w:val="701D287D"/>
    <w:rsid w:val="70257891"/>
    <w:rsid w:val="70322864"/>
    <w:rsid w:val="703B3BFC"/>
    <w:rsid w:val="70446E9F"/>
    <w:rsid w:val="70456902"/>
    <w:rsid w:val="7047317C"/>
    <w:rsid w:val="7065114C"/>
    <w:rsid w:val="707418C2"/>
    <w:rsid w:val="707C3B5D"/>
    <w:rsid w:val="707F5B9B"/>
    <w:rsid w:val="70942EA5"/>
    <w:rsid w:val="709532C0"/>
    <w:rsid w:val="70997CB9"/>
    <w:rsid w:val="709D06FA"/>
    <w:rsid w:val="70A536B1"/>
    <w:rsid w:val="70C67FE6"/>
    <w:rsid w:val="70C84521"/>
    <w:rsid w:val="70CC6E19"/>
    <w:rsid w:val="70D270E7"/>
    <w:rsid w:val="70E9766E"/>
    <w:rsid w:val="710C7F2C"/>
    <w:rsid w:val="710E1F72"/>
    <w:rsid w:val="711C3E6C"/>
    <w:rsid w:val="712252EA"/>
    <w:rsid w:val="712D6340"/>
    <w:rsid w:val="71324B35"/>
    <w:rsid w:val="713E4F72"/>
    <w:rsid w:val="713F2B4D"/>
    <w:rsid w:val="71566CCC"/>
    <w:rsid w:val="715E244A"/>
    <w:rsid w:val="71617F92"/>
    <w:rsid w:val="7168252D"/>
    <w:rsid w:val="7169299F"/>
    <w:rsid w:val="718B0174"/>
    <w:rsid w:val="719C5F1A"/>
    <w:rsid w:val="71A11124"/>
    <w:rsid w:val="71A30EE9"/>
    <w:rsid w:val="71A81171"/>
    <w:rsid w:val="71B80CFF"/>
    <w:rsid w:val="71C54B54"/>
    <w:rsid w:val="71C608BE"/>
    <w:rsid w:val="71D66B72"/>
    <w:rsid w:val="71DC2E27"/>
    <w:rsid w:val="72172E24"/>
    <w:rsid w:val="721F0555"/>
    <w:rsid w:val="722667B2"/>
    <w:rsid w:val="72313C64"/>
    <w:rsid w:val="72330F23"/>
    <w:rsid w:val="7238285F"/>
    <w:rsid w:val="724A5C4B"/>
    <w:rsid w:val="726A6F04"/>
    <w:rsid w:val="7272568F"/>
    <w:rsid w:val="72731F8E"/>
    <w:rsid w:val="72755E00"/>
    <w:rsid w:val="72763DFA"/>
    <w:rsid w:val="727D6DF4"/>
    <w:rsid w:val="729D42B4"/>
    <w:rsid w:val="72B51C84"/>
    <w:rsid w:val="72BD6832"/>
    <w:rsid w:val="72CC087A"/>
    <w:rsid w:val="72D808DC"/>
    <w:rsid w:val="72F610B2"/>
    <w:rsid w:val="72FB54C6"/>
    <w:rsid w:val="73060C67"/>
    <w:rsid w:val="731503FC"/>
    <w:rsid w:val="73204434"/>
    <w:rsid w:val="733B5C6E"/>
    <w:rsid w:val="733C5EAB"/>
    <w:rsid w:val="73617F62"/>
    <w:rsid w:val="736B2A28"/>
    <w:rsid w:val="73797A10"/>
    <w:rsid w:val="738233D8"/>
    <w:rsid w:val="738D204A"/>
    <w:rsid w:val="73927C80"/>
    <w:rsid w:val="739A7AFE"/>
    <w:rsid w:val="739F00D5"/>
    <w:rsid w:val="73A355B8"/>
    <w:rsid w:val="73AB5B13"/>
    <w:rsid w:val="73B47CCE"/>
    <w:rsid w:val="73BD0467"/>
    <w:rsid w:val="73C4553B"/>
    <w:rsid w:val="73CD120B"/>
    <w:rsid w:val="73F262A5"/>
    <w:rsid w:val="74076244"/>
    <w:rsid w:val="7413358A"/>
    <w:rsid w:val="74201FE4"/>
    <w:rsid w:val="74251831"/>
    <w:rsid w:val="742538CA"/>
    <w:rsid w:val="74456BDA"/>
    <w:rsid w:val="7446416E"/>
    <w:rsid w:val="74815321"/>
    <w:rsid w:val="748337FF"/>
    <w:rsid w:val="74963132"/>
    <w:rsid w:val="74967ABC"/>
    <w:rsid w:val="749A7FF4"/>
    <w:rsid w:val="74A6095B"/>
    <w:rsid w:val="74B6149D"/>
    <w:rsid w:val="74B72EF0"/>
    <w:rsid w:val="74BF4491"/>
    <w:rsid w:val="74C774AC"/>
    <w:rsid w:val="74DB1A96"/>
    <w:rsid w:val="74E124F8"/>
    <w:rsid w:val="74EC6201"/>
    <w:rsid w:val="74F32B98"/>
    <w:rsid w:val="74FD18C8"/>
    <w:rsid w:val="75006304"/>
    <w:rsid w:val="750220D2"/>
    <w:rsid w:val="75080CAE"/>
    <w:rsid w:val="750D30A2"/>
    <w:rsid w:val="75102A61"/>
    <w:rsid w:val="75154CEC"/>
    <w:rsid w:val="751E5DD0"/>
    <w:rsid w:val="75204023"/>
    <w:rsid w:val="75245482"/>
    <w:rsid w:val="75277F03"/>
    <w:rsid w:val="755066F9"/>
    <w:rsid w:val="7566591F"/>
    <w:rsid w:val="75666FB1"/>
    <w:rsid w:val="75711F55"/>
    <w:rsid w:val="757C4F73"/>
    <w:rsid w:val="75971F2A"/>
    <w:rsid w:val="759A73F4"/>
    <w:rsid w:val="75A10ACC"/>
    <w:rsid w:val="75AE23ED"/>
    <w:rsid w:val="75B26173"/>
    <w:rsid w:val="75E91DBE"/>
    <w:rsid w:val="75E949F7"/>
    <w:rsid w:val="75FB40F8"/>
    <w:rsid w:val="760D0B94"/>
    <w:rsid w:val="76134EC9"/>
    <w:rsid w:val="7613653A"/>
    <w:rsid w:val="761927E9"/>
    <w:rsid w:val="762E63D0"/>
    <w:rsid w:val="76321263"/>
    <w:rsid w:val="76375C3E"/>
    <w:rsid w:val="763767FD"/>
    <w:rsid w:val="764A1E4F"/>
    <w:rsid w:val="764F5FBF"/>
    <w:rsid w:val="76617C75"/>
    <w:rsid w:val="76651659"/>
    <w:rsid w:val="76673E3E"/>
    <w:rsid w:val="7676478D"/>
    <w:rsid w:val="767E34F8"/>
    <w:rsid w:val="768357FC"/>
    <w:rsid w:val="76881846"/>
    <w:rsid w:val="768A0516"/>
    <w:rsid w:val="76B21D60"/>
    <w:rsid w:val="76B92BC6"/>
    <w:rsid w:val="76DA505F"/>
    <w:rsid w:val="76DE13C6"/>
    <w:rsid w:val="76DF1930"/>
    <w:rsid w:val="76F95705"/>
    <w:rsid w:val="76FC7AD6"/>
    <w:rsid w:val="770463F7"/>
    <w:rsid w:val="77200316"/>
    <w:rsid w:val="77222B24"/>
    <w:rsid w:val="772E1233"/>
    <w:rsid w:val="773A2830"/>
    <w:rsid w:val="775617A0"/>
    <w:rsid w:val="77573E55"/>
    <w:rsid w:val="77583919"/>
    <w:rsid w:val="775B1AD6"/>
    <w:rsid w:val="775F2B09"/>
    <w:rsid w:val="776F2098"/>
    <w:rsid w:val="77787755"/>
    <w:rsid w:val="777D7415"/>
    <w:rsid w:val="77816447"/>
    <w:rsid w:val="778D2F26"/>
    <w:rsid w:val="779F0FD7"/>
    <w:rsid w:val="77CC5510"/>
    <w:rsid w:val="77D902D4"/>
    <w:rsid w:val="77EB54DB"/>
    <w:rsid w:val="77F705F6"/>
    <w:rsid w:val="77F8498D"/>
    <w:rsid w:val="78023922"/>
    <w:rsid w:val="780A4242"/>
    <w:rsid w:val="780C631A"/>
    <w:rsid w:val="78110769"/>
    <w:rsid w:val="781302CB"/>
    <w:rsid w:val="7815671B"/>
    <w:rsid w:val="781B7155"/>
    <w:rsid w:val="7823577E"/>
    <w:rsid w:val="78280811"/>
    <w:rsid w:val="782E1258"/>
    <w:rsid w:val="784A29E9"/>
    <w:rsid w:val="785E7364"/>
    <w:rsid w:val="788E5EAF"/>
    <w:rsid w:val="789632EC"/>
    <w:rsid w:val="789F5BFC"/>
    <w:rsid w:val="78A54032"/>
    <w:rsid w:val="78A969EB"/>
    <w:rsid w:val="78B054DC"/>
    <w:rsid w:val="78B1620B"/>
    <w:rsid w:val="78B858EB"/>
    <w:rsid w:val="78C536AA"/>
    <w:rsid w:val="78C54FC9"/>
    <w:rsid w:val="78CC1F93"/>
    <w:rsid w:val="78CF0290"/>
    <w:rsid w:val="78DB46A4"/>
    <w:rsid w:val="78DF7FCE"/>
    <w:rsid w:val="78E17D27"/>
    <w:rsid w:val="78E439FC"/>
    <w:rsid w:val="78F072AB"/>
    <w:rsid w:val="78F751A0"/>
    <w:rsid w:val="78FB4529"/>
    <w:rsid w:val="790C3730"/>
    <w:rsid w:val="79100A4F"/>
    <w:rsid w:val="791453EC"/>
    <w:rsid w:val="791A36B1"/>
    <w:rsid w:val="791C2FC9"/>
    <w:rsid w:val="791D54BE"/>
    <w:rsid w:val="79312CDD"/>
    <w:rsid w:val="794021C2"/>
    <w:rsid w:val="7942707D"/>
    <w:rsid w:val="79453FC6"/>
    <w:rsid w:val="79705C8A"/>
    <w:rsid w:val="7972380B"/>
    <w:rsid w:val="79726F68"/>
    <w:rsid w:val="79A846C7"/>
    <w:rsid w:val="79B5163A"/>
    <w:rsid w:val="79B76616"/>
    <w:rsid w:val="79C328CC"/>
    <w:rsid w:val="79CA2768"/>
    <w:rsid w:val="79D21E9F"/>
    <w:rsid w:val="79D55927"/>
    <w:rsid w:val="79D76B56"/>
    <w:rsid w:val="79E04891"/>
    <w:rsid w:val="79EE7BC9"/>
    <w:rsid w:val="7A072E1B"/>
    <w:rsid w:val="7A074A13"/>
    <w:rsid w:val="7A0F12E6"/>
    <w:rsid w:val="7A1049AF"/>
    <w:rsid w:val="7A3638E0"/>
    <w:rsid w:val="7A3A2EE9"/>
    <w:rsid w:val="7A3C36FD"/>
    <w:rsid w:val="7A443267"/>
    <w:rsid w:val="7A603147"/>
    <w:rsid w:val="7A772DD0"/>
    <w:rsid w:val="7A824C3A"/>
    <w:rsid w:val="7A8E5011"/>
    <w:rsid w:val="7A995079"/>
    <w:rsid w:val="7A9A1482"/>
    <w:rsid w:val="7AC97113"/>
    <w:rsid w:val="7AD2724C"/>
    <w:rsid w:val="7AD756EB"/>
    <w:rsid w:val="7ADA0810"/>
    <w:rsid w:val="7AFA4EE9"/>
    <w:rsid w:val="7AFC287F"/>
    <w:rsid w:val="7B022868"/>
    <w:rsid w:val="7B1A7836"/>
    <w:rsid w:val="7B2D1690"/>
    <w:rsid w:val="7B3103E1"/>
    <w:rsid w:val="7B3B1B94"/>
    <w:rsid w:val="7B567964"/>
    <w:rsid w:val="7B5B33E4"/>
    <w:rsid w:val="7B642924"/>
    <w:rsid w:val="7B725851"/>
    <w:rsid w:val="7B7E01AB"/>
    <w:rsid w:val="7B984C68"/>
    <w:rsid w:val="7BA34AC4"/>
    <w:rsid w:val="7BA638DF"/>
    <w:rsid w:val="7BBA2189"/>
    <w:rsid w:val="7BC7231A"/>
    <w:rsid w:val="7BCD6EA2"/>
    <w:rsid w:val="7BCE42E6"/>
    <w:rsid w:val="7BD445DD"/>
    <w:rsid w:val="7BE26258"/>
    <w:rsid w:val="7BEA7F06"/>
    <w:rsid w:val="7C032C9E"/>
    <w:rsid w:val="7C084D45"/>
    <w:rsid w:val="7C0C5E89"/>
    <w:rsid w:val="7C105CCD"/>
    <w:rsid w:val="7C1576DC"/>
    <w:rsid w:val="7C1F7BE7"/>
    <w:rsid w:val="7C3E585D"/>
    <w:rsid w:val="7C461BA7"/>
    <w:rsid w:val="7C574CE8"/>
    <w:rsid w:val="7C631991"/>
    <w:rsid w:val="7C6F7A0C"/>
    <w:rsid w:val="7C730D95"/>
    <w:rsid w:val="7C781B59"/>
    <w:rsid w:val="7C810D52"/>
    <w:rsid w:val="7C811ABB"/>
    <w:rsid w:val="7C852D29"/>
    <w:rsid w:val="7C885915"/>
    <w:rsid w:val="7C8A703A"/>
    <w:rsid w:val="7C967BD0"/>
    <w:rsid w:val="7CA65AFE"/>
    <w:rsid w:val="7CAE04F0"/>
    <w:rsid w:val="7CBC3231"/>
    <w:rsid w:val="7CC04CE5"/>
    <w:rsid w:val="7CC66834"/>
    <w:rsid w:val="7CCE2343"/>
    <w:rsid w:val="7CEA513B"/>
    <w:rsid w:val="7CEE40FE"/>
    <w:rsid w:val="7D064E42"/>
    <w:rsid w:val="7D130B65"/>
    <w:rsid w:val="7D33790A"/>
    <w:rsid w:val="7D355190"/>
    <w:rsid w:val="7D3C3544"/>
    <w:rsid w:val="7D3D21B4"/>
    <w:rsid w:val="7D440BE1"/>
    <w:rsid w:val="7D4E2BA2"/>
    <w:rsid w:val="7D5379DB"/>
    <w:rsid w:val="7D615B23"/>
    <w:rsid w:val="7D623E45"/>
    <w:rsid w:val="7D6E5376"/>
    <w:rsid w:val="7D6F3253"/>
    <w:rsid w:val="7D722F5A"/>
    <w:rsid w:val="7D7A24C4"/>
    <w:rsid w:val="7D810CAC"/>
    <w:rsid w:val="7D885D6B"/>
    <w:rsid w:val="7D8A5083"/>
    <w:rsid w:val="7D8B6967"/>
    <w:rsid w:val="7D9C5924"/>
    <w:rsid w:val="7D9E0355"/>
    <w:rsid w:val="7D9E2FC4"/>
    <w:rsid w:val="7DA80BBB"/>
    <w:rsid w:val="7DAE272E"/>
    <w:rsid w:val="7DAF16B4"/>
    <w:rsid w:val="7DC51FB6"/>
    <w:rsid w:val="7DD1102A"/>
    <w:rsid w:val="7DD20610"/>
    <w:rsid w:val="7DE03C2C"/>
    <w:rsid w:val="7DE41017"/>
    <w:rsid w:val="7DF01AB4"/>
    <w:rsid w:val="7E003997"/>
    <w:rsid w:val="7E017057"/>
    <w:rsid w:val="7E1D3ACF"/>
    <w:rsid w:val="7E216F7B"/>
    <w:rsid w:val="7E3C48CF"/>
    <w:rsid w:val="7E4160AD"/>
    <w:rsid w:val="7E43770C"/>
    <w:rsid w:val="7E4611BC"/>
    <w:rsid w:val="7E477334"/>
    <w:rsid w:val="7E4D2011"/>
    <w:rsid w:val="7E51281A"/>
    <w:rsid w:val="7E6B77EA"/>
    <w:rsid w:val="7E6C3F58"/>
    <w:rsid w:val="7E7E0A27"/>
    <w:rsid w:val="7E837BE8"/>
    <w:rsid w:val="7E8B6471"/>
    <w:rsid w:val="7E8C4D09"/>
    <w:rsid w:val="7E8E4F72"/>
    <w:rsid w:val="7EA72A5E"/>
    <w:rsid w:val="7EA95405"/>
    <w:rsid w:val="7EB71BD7"/>
    <w:rsid w:val="7EBE70CE"/>
    <w:rsid w:val="7EC218D0"/>
    <w:rsid w:val="7EC25084"/>
    <w:rsid w:val="7EDF2C56"/>
    <w:rsid w:val="7EED3211"/>
    <w:rsid w:val="7EEE2792"/>
    <w:rsid w:val="7EF16386"/>
    <w:rsid w:val="7F0021E6"/>
    <w:rsid w:val="7F070DCF"/>
    <w:rsid w:val="7F07638B"/>
    <w:rsid w:val="7F3044F1"/>
    <w:rsid w:val="7F337095"/>
    <w:rsid w:val="7F376DCC"/>
    <w:rsid w:val="7F397243"/>
    <w:rsid w:val="7F423106"/>
    <w:rsid w:val="7F555EA7"/>
    <w:rsid w:val="7F5C072D"/>
    <w:rsid w:val="7F6451C2"/>
    <w:rsid w:val="7F6A0189"/>
    <w:rsid w:val="7F72403E"/>
    <w:rsid w:val="7F734F41"/>
    <w:rsid w:val="7F791E64"/>
    <w:rsid w:val="7F97469F"/>
    <w:rsid w:val="7FB3122C"/>
    <w:rsid w:val="7FCD4D43"/>
    <w:rsid w:val="7FDE3895"/>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5"/>
    <w:qFormat/>
    <w:uiPriority w:val="0"/>
    <w:pPr>
      <w:tabs>
        <w:tab w:val="left" w:pos="576"/>
      </w:tabs>
      <w:spacing w:before="120"/>
      <w:outlineLvl w:val="1"/>
    </w:pPr>
    <w:rPr>
      <w:rFonts w:cs="Arial"/>
      <w:b/>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4"/>
    <w:qFormat/>
    <w:uiPriority w:val="0"/>
    <w:pPr>
      <w:keepNext/>
      <w:tabs>
        <w:tab w:val="left" w:pos="864"/>
      </w:tabs>
      <w:spacing w:before="240" w:after="60"/>
      <w:ind w:left="864" w:hanging="864"/>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9"/>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2"/>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List 2"/>
    <w:basedOn w:val="1"/>
    <w:unhideWhenUsed/>
    <w:qFormat/>
    <w:uiPriority w:val="99"/>
    <w:pPr>
      <w:ind w:left="566"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59"/>
    <w:unhideWhenUsed/>
    <w:qFormat/>
    <w:uiPriority w:val="99"/>
    <w:pPr>
      <w:tabs>
        <w:tab w:val="center" w:pos="4513"/>
        <w:tab w:val="right" w:pos="9026"/>
      </w:tabs>
    </w:pPr>
  </w:style>
  <w:style w:type="paragraph" w:styleId="22">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8"/>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Emphasis"/>
    <w:basedOn w:val="30"/>
    <w:qFormat/>
    <w:uiPriority w:val="20"/>
    <w:rPr>
      <w:i/>
    </w:rPr>
  </w:style>
  <w:style w:type="character" w:styleId="35">
    <w:name w:val="Hyperlink"/>
    <w:basedOn w:val="30"/>
    <w:unhideWhenUsed/>
    <w:qFormat/>
    <w:uiPriority w:val="99"/>
    <w:rPr>
      <w:color w:val="0000FF"/>
      <w:u w:val="single"/>
    </w:rPr>
  </w:style>
  <w:style w:type="character" w:styleId="36">
    <w:name w:val="annotation reference"/>
    <w:basedOn w:val="30"/>
    <w:unhideWhenUsed/>
    <w:qFormat/>
    <w:uiPriority w:val="0"/>
    <w:rPr>
      <w:sz w:val="16"/>
      <w:szCs w:val="16"/>
    </w:rPr>
  </w:style>
  <w:style w:type="character" w:styleId="37">
    <w:name w:val="footnote reference"/>
    <w:basedOn w:val="30"/>
    <w:unhideWhenUsed/>
    <w:qFormat/>
    <w:uiPriority w:val="99"/>
    <w:rPr>
      <w:vertAlign w:val="superscript"/>
    </w:rPr>
  </w:style>
  <w:style w:type="character" w:customStyle="1" w:styleId="38">
    <w:name w:val="批注框文本 Char"/>
    <w:basedOn w:val="30"/>
    <w:link w:val="20"/>
    <w:semiHidden/>
    <w:qFormat/>
    <w:uiPriority w:val="99"/>
    <w:rPr>
      <w:rFonts w:ascii="Tahoma" w:hAnsi="Tahoma" w:eastAsia="Times New Roman" w:cs="Tahoma"/>
      <w:sz w:val="16"/>
      <w:szCs w:val="16"/>
      <w:lang w:val="en-GB"/>
    </w:rPr>
  </w:style>
  <w:style w:type="character" w:customStyle="1" w:styleId="39">
    <w:name w:val="题注 Char"/>
    <w:basedOn w:val="30"/>
    <w:link w:val="13"/>
    <w:qFormat/>
    <w:uiPriority w:val="0"/>
    <w:rPr>
      <w:b/>
      <w:bCs/>
      <w:lang w:val="en-GB" w:eastAsia="en-US" w:bidi="ar-SA"/>
    </w:rPr>
  </w:style>
  <w:style w:type="character" w:customStyle="1" w:styleId="40">
    <w:name w:val="B1 (文字)"/>
    <w:basedOn w:val="30"/>
    <w:qFormat/>
    <w:uiPriority w:val="0"/>
    <w:rPr>
      <w:rFonts w:eastAsia="Times New Roman"/>
    </w:rPr>
  </w:style>
  <w:style w:type="character" w:customStyle="1" w:styleId="41">
    <w:name w:val="样式 正文缩进d + 首行缩进:  2 字符 段前: 0.35 行 Char"/>
    <w:basedOn w:val="30"/>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0"/>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标题 1 Char"/>
    <w:basedOn w:val="30"/>
    <w:link w:val="2"/>
    <w:qFormat/>
    <w:uiPriority w:val="0"/>
    <w:rPr>
      <w:rFonts w:ascii="Arial" w:hAnsi="Arial" w:eastAsia="宋体"/>
      <w:sz w:val="28"/>
      <w:szCs w:val="22"/>
      <w:lang w:val="en-GB"/>
    </w:rPr>
  </w:style>
  <w:style w:type="character" w:customStyle="1" w:styleId="44">
    <w:name w:val="标题 4 Char"/>
    <w:basedOn w:val="30"/>
    <w:link w:val="5"/>
    <w:qFormat/>
    <w:uiPriority w:val="0"/>
    <w:rPr>
      <w:rFonts w:ascii="Times New Roman" w:hAnsi="Times New Roman" w:eastAsia="Times New Roman"/>
      <w:b/>
      <w:bCs/>
      <w:sz w:val="21"/>
      <w:szCs w:val="28"/>
      <w:lang w:val="en-GB" w:eastAsia="en-US"/>
    </w:rPr>
  </w:style>
  <w:style w:type="character" w:customStyle="1" w:styleId="45">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标题 8 Char"/>
    <w:basedOn w:val="30"/>
    <w:link w:val="9"/>
    <w:qFormat/>
    <w:uiPriority w:val="0"/>
    <w:rPr>
      <w:rFonts w:ascii="Arial" w:hAnsi="Arial" w:eastAsia="宋体"/>
      <w:kern w:val="2"/>
      <w:sz w:val="21"/>
      <w:szCs w:val="24"/>
    </w:rPr>
  </w:style>
  <w:style w:type="character" w:customStyle="1" w:styleId="49">
    <w:name w:val="TAL Char"/>
    <w:basedOn w:val="30"/>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30"/>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页眉 Char"/>
    <w:basedOn w:val="30"/>
    <w:link w:val="22"/>
    <w:qFormat/>
    <w:uiPriority w:val="0"/>
    <w:rPr>
      <w:rFonts w:ascii="Arial" w:hAnsi="Arial" w:eastAsia="Times New Roman"/>
      <w:b/>
      <w:sz w:val="18"/>
      <w:lang w:val="en-US" w:eastAsia="en-US" w:bidi="ar-SA"/>
    </w:rPr>
  </w:style>
  <w:style w:type="character" w:customStyle="1" w:styleId="54">
    <w:name w:val="标题 9 Char"/>
    <w:basedOn w:val="30"/>
    <w:link w:val="11"/>
    <w:qFormat/>
    <w:uiPriority w:val="0"/>
    <w:rPr>
      <w:rFonts w:ascii="Arial" w:hAnsi="Arial" w:eastAsia="宋体"/>
      <w:kern w:val="2"/>
      <w:sz w:val="21"/>
      <w:szCs w:val="24"/>
    </w:rPr>
  </w:style>
  <w:style w:type="character" w:customStyle="1" w:styleId="55">
    <w:name w:val="Doc-title Char"/>
    <w:basedOn w:val="30"/>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批注主题 Char"/>
    <w:basedOn w:val="45"/>
    <w:link w:val="27"/>
    <w:semiHidden/>
    <w:qFormat/>
    <w:uiPriority w:val="99"/>
    <w:rPr>
      <w:rFonts w:ascii="Times New Roman" w:hAnsi="Times New Roman" w:eastAsia="Times New Roman" w:cs="Times New Roman"/>
      <w:b/>
      <w:bCs/>
      <w:sz w:val="20"/>
      <w:szCs w:val="20"/>
      <w:lang w:val="en-GB"/>
    </w:rPr>
  </w:style>
  <w:style w:type="character" w:customStyle="1" w:styleId="59">
    <w:name w:val="页脚 Char"/>
    <w:basedOn w:val="30"/>
    <w:link w:val="21"/>
    <w:qFormat/>
    <w:uiPriority w:val="99"/>
    <w:rPr>
      <w:rFonts w:ascii="Times New Roman" w:hAnsi="Times New Roman" w:eastAsia="Times New Roman"/>
      <w:lang w:val="en-GB" w:eastAsia="en-US"/>
    </w:rPr>
  </w:style>
  <w:style w:type="character" w:customStyle="1" w:styleId="60">
    <w:name w:val="Doc-text2 Char"/>
    <w:basedOn w:val="30"/>
    <w:link w:val="57"/>
    <w:qFormat/>
    <w:uiPriority w:val="0"/>
    <w:rPr>
      <w:rFonts w:ascii="Arial" w:hAnsi="Arial" w:eastAsia="MS Mincho"/>
      <w:szCs w:val="24"/>
      <w:lang w:val="en-GB" w:eastAsia="en-GB" w:bidi="ar-SA"/>
    </w:rPr>
  </w:style>
  <w:style w:type="character" w:customStyle="1" w:styleId="61">
    <w:name w:val="B1 Char1"/>
    <w:basedOn w:val="30"/>
    <w:link w:val="62"/>
    <w:qFormat/>
    <w:uiPriority w:val="0"/>
    <w:rPr>
      <w:rFonts w:eastAsia="MS Mincho"/>
      <w:lang w:val="en-GB" w:eastAsia="en-US" w:bidi="ar-SA"/>
    </w:rPr>
  </w:style>
  <w:style w:type="paragraph" w:customStyle="1" w:styleId="62">
    <w:name w:val="B1"/>
    <w:basedOn w:val="24"/>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30"/>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30"/>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7"/>
    <w:qFormat/>
    <w:uiPriority w:val="0"/>
    <w:pPr>
      <w:jc w:val="center"/>
    </w:pPr>
  </w:style>
  <w:style w:type="character" w:customStyle="1" w:styleId="68">
    <w:name w:val="msoins"/>
    <w:basedOn w:val="30"/>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30"/>
    <w:qFormat/>
    <w:uiPriority w:val="0"/>
    <w:rPr>
      <w:lang w:val="en-GB" w:eastAsia="en-US" w:bidi="ar-SA"/>
    </w:rPr>
  </w:style>
  <w:style w:type="character" w:customStyle="1" w:styleId="74">
    <w:name w:val="B1 Char"/>
    <w:basedOn w:val="30"/>
    <w:qFormat/>
    <w:uiPriority w:val="0"/>
    <w:rPr>
      <w:rFonts w:ascii="Times New Roman" w:hAnsi="Times New Roman"/>
      <w:lang w:val="en-GB" w:eastAsia="en-US"/>
    </w:rPr>
  </w:style>
  <w:style w:type="character" w:customStyle="1" w:styleId="75">
    <w:name w:val="PL Char"/>
    <w:basedOn w:val="30"/>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67"/>
    <w:qFormat/>
    <w:uiPriority w:val="0"/>
    <w:rPr>
      <w:rFonts w:ascii="Arial" w:hAnsi="Arial" w:eastAsia="Times New Roman"/>
      <w:sz w:val="18"/>
      <w:lang w:val="en-GB" w:eastAsia="ja-JP"/>
    </w:rPr>
  </w:style>
  <w:style w:type="character" w:customStyle="1" w:styleId="78">
    <w:name w:val="占位符文本1"/>
    <w:basedOn w:val="30"/>
    <w:semiHidden/>
    <w:qFormat/>
    <w:uiPriority w:val="99"/>
    <w:rPr>
      <w:color w:val="808080"/>
    </w:rPr>
  </w:style>
  <w:style w:type="character" w:customStyle="1" w:styleId="79">
    <w:name w:val="MTEquationSection"/>
    <w:basedOn w:val="30"/>
    <w:qFormat/>
    <w:uiPriority w:val="0"/>
    <w:rPr>
      <w:rFonts w:cs="Arial"/>
      <w:bCs/>
      <w:vanish/>
      <w:color w:val="FF0000"/>
      <w:sz w:val="28"/>
      <w:szCs w:val="28"/>
      <w:lang w:eastAsia="zh-CN"/>
    </w:rPr>
  </w:style>
  <w:style w:type="character" w:customStyle="1" w:styleId="80">
    <w:name w:val="MTDisplayEquation Char"/>
    <w:basedOn w:val="30"/>
    <w:link w:val="81"/>
    <w:qFormat/>
    <w:uiPriority w:val="0"/>
    <w:rPr>
      <w:rFonts w:ascii="Times New Roman" w:hAnsi="Times New Roman" w:eastAsia="宋体"/>
    </w:rPr>
  </w:style>
  <w:style w:type="paragraph" w:customStyle="1" w:styleId="81">
    <w:name w:val="MTDisplayEquation"/>
    <w:basedOn w:val="1"/>
    <w:next w:val="1"/>
    <w:link w:val="80"/>
    <w:qFormat/>
    <w:uiPriority w:val="0"/>
    <w:pPr>
      <w:tabs>
        <w:tab w:val="center" w:pos="4680"/>
        <w:tab w:val="right" w:pos="9360"/>
      </w:tabs>
    </w:pPr>
    <w:rPr>
      <w:rFonts w:eastAsia="宋体"/>
      <w:lang w:val="en-US" w:eastAsia="zh-CN"/>
    </w:rPr>
  </w:style>
  <w:style w:type="character" w:customStyle="1" w:styleId="82">
    <w:name w:val="apple-converted-space"/>
    <w:basedOn w:val="30"/>
    <w:qFormat/>
    <w:uiPriority w:val="0"/>
  </w:style>
  <w:style w:type="character" w:customStyle="1" w:styleId="83">
    <w:name w:val="列出段落 Char"/>
    <w:link w:val="84"/>
    <w:qFormat/>
    <w:uiPriority w:val="72"/>
    <w:rPr>
      <w:rFonts w:ascii="宋体" w:hAnsi="宋体" w:eastAsia="宋体" w:cs="宋体"/>
      <w:sz w:val="24"/>
      <w:szCs w:val="24"/>
    </w:rPr>
  </w:style>
  <w:style w:type="paragraph" w:customStyle="1" w:styleId="84">
    <w:name w:val="列出段落1"/>
    <w:basedOn w:val="1"/>
    <w:link w:val="83"/>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6">
    <w:name w:val="Reference"/>
    <w:basedOn w:val="1"/>
    <w:qFormat/>
    <w:uiPriority w:val="0"/>
    <w:pPr>
      <w:tabs>
        <w:tab w:val="left" w:pos="420"/>
      </w:tabs>
      <w:ind w:left="420" w:right="-99" w:hanging="420"/>
    </w:pPr>
    <w:rPr>
      <w:rFonts w:eastAsia="MS Mincho"/>
      <w:sz w:val="22"/>
    </w:rPr>
  </w:style>
  <w:style w:type="paragraph" w:customStyle="1" w:styleId="87">
    <w:name w:val="CR Cover Page"/>
    <w:qFormat/>
    <w:uiPriority w:val="0"/>
    <w:pPr>
      <w:spacing w:after="120" w:line="276" w:lineRule="auto"/>
    </w:pPr>
    <w:rPr>
      <w:rFonts w:ascii="Arial" w:hAnsi="Arial" w:eastAsia="MS Mincho" w:cs="Times New Roman"/>
      <w:lang w:val="en-GB" w:eastAsia="en-US" w:bidi="ar-SA"/>
    </w:rPr>
  </w:style>
  <w:style w:type="paragraph" w:customStyle="1" w:styleId="88">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9">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0">
    <w:name w:val="EQ"/>
    <w:basedOn w:val="1"/>
    <w:next w:val="1"/>
    <w:qFormat/>
    <w:uiPriority w:val="0"/>
    <w:pPr>
      <w:keepLines/>
      <w:tabs>
        <w:tab w:val="center" w:pos="4536"/>
        <w:tab w:val="right" w:pos="9072"/>
      </w:tabs>
    </w:pPr>
    <w:rPr>
      <w:lang w:val="en-US" w:eastAsia="en-GB"/>
    </w:rPr>
  </w:style>
  <w:style w:type="paragraph" w:customStyle="1" w:styleId="91">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2">
    <w:name w:val="List Paragraph1"/>
    <w:basedOn w:val="1"/>
    <w:qFormat/>
    <w:uiPriority w:val="34"/>
    <w:pPr>
      <w:ind w:left="720"/>
      <w:contextualSpacing/>
    </w:pPr>
  </w:style>
  <w:style w:type="paragraph" w:customStyle="1" w:styleId="93">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4">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5">
    <w:name w:val="Observation"/>
    <w:basedOn w:val="1"/>
    <w:qFormat/>
    <w:uiPriority w:val="0"/>
    <w:pPr>
      <w:tabs>
        <w:tab w:val="left" w:pos="1701"/>
      </w:tabs>
      <w:ind w:left="360" w:hanging="360"/>
    </w:pPr>
    <w:rPr>
      <w:rFonts w:ascii="Arial" w:hAnsi="Arial" w:eastAsia="宋体"/>
      <w:b/>
      <w:bCs/>
      <w:lang w:eastAsia="zh-CN"/>
    </w:rPr>
  </w:style>
  <w:style w:type="paragraph" w:customStyle="1" w:styleId="9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7">
    <w:name w:val="TAL + Left: 1"/>
    <w:basedOn w:val="50"/>
    <w:qFormat/>
    <w:uiPriority w:val="0"/>
    <w:pPr>
      <w:ind w:left="567"/>
    </w:pPr>
    <w:rPr>
      <w:lang w:eastAsia="en-US"/>
    </w:rPr>
  </w:style>
  <w:style w:type="paragraph" w:customStyle="1" w:styleId="98">
    <w:name w:val="TF"/>
    <w:basedOn w:val="47"/>
    <w:qFormat/>
    <w:uiPriority w:val="0"/>
    <w:pPr>
      <w:keepNext w:val="0"/>
      <w:spacing w:before="0" w:after="240"/>
    </w:pPr>
  </w:style>
  <w:style w:type="paragraph" w:customStyle="1" w:styleId="99">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2">
    <w:name w:val="正文文本 Char"/>
    <w:basedOn w:val="30"/>
    <w:link w:val="15"/>
    <w:qFormat/>
    <w:uiPriority w:val="0"/>
    <w:rPr>
      <w:rFonts w:eastAsia="MS Mincho"/>
      <w:lang w:val="en-GB" w:eastAsia="en-US"/>
    </w:rPr>
  </w:style>
  <w:style w:type="paragraph" w:customStyle="1" w:styleId="103">
    <w:name w:val="列出段落2"/>
    <w:basedOn w:val="1"/>
    <w:qFormat/>
    <w:uiPriority w:val="99"/>
    <w:pPr>
      <w:ind w:firstLine="420" w:firstLineChars="200"/>
    </w:pPr>
  </w:style>
  <w:style w:type="paragraph" w:customStyle="1" w:styleId="104">
    <w:name w:val="列出段落21"/>
    <w:basedOn w:val="1"/>
    <w:semiHidden/>
    <w:qFormat/>
    <w:uiPriority w:val="99"/>
    <w:pPr>
      <w:ind w:firstLine="420" w:firstLineChars="200"/>
    </w:pPr>
  </w:style>
  <w:style w:type="character" w:customStyle="1" w:styleId="105">
    <w:name w:val="标题 2 Char"/>
    <w:basedOn w:val="30"/>
    <w:link w:val="3"/>
    <w:qFormat/>
    <w:uiPriority w:val="0"/>
    <w:rPr>
      <w:rFonts w:eastAsia="Times New Roman" w:cs="Arial"/>
      <w:b/>
      <w:bCs/>
      <w:iCs/>
      <w:sz w:val="24"/>
      <w:szCs w:val="28"/>
      <w:lang w:eastAsia="en-US"/>
    </w:rPr>
  </w:style>
  <w:style w:type="paragraph" w:customStyle="1" w:styleId="106">
    <w:name w:val="List Paragraph2"/>
    <w:basedOn w:val="1"/>
    <w:unhideWhenUsed/>
    <w:qFormat/>
    <w:uiPriority w:val="99"/>
    <w:pPr>
      <w:ind w:firstLine="420" w:firstLineChars="200"/>
    </w:pPr>
  </w:style>
  <w:style w:type="paragraph" w:styleId="107">
    <w:name w:val="List Paragraph"/>
    <w:basedOn w:val="1"/>
    <w:unhideWhenUsed/>
    <w:qFormat/>
    <w:uiPriority w:val="99"/>
    <w:pPr>
      <w:ind w:left="720"/>
      <w:contextualSpacing/>
    </w:pPr>
  </w:style>
  <w:style w:type="paragraph" w:customStyle="1" w:styleId="108">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9">
    <w:name w:val="Comments"/>
    <w:basedOn w:val="1"/>
    <w:qFormat/>
    <w:uiPriority w:val="0"/>
    <w:pPr>
      <w:spacing w:before="40"/>
    </w:pPr>
    <w:rPr>
      <w:rFonts w:ascii="Arial" w:hAnsi="Arial" w:eastAsia="MS Mincho"/>
      <w:i/>
      <w:sz w:val="18"/>
      <w:lang w:eastAsia="en-GB"/>
    </w:rPr>
  </w:style>
  <w:style w:type="character" w:customStyle="1" w:styleId="110">
    <w:name w:val="via1"/>
    <w:basedOn w:val="30"/>
    <w:qFormat/>
    <w:uiPriority w:val="0"/>
    <w:rPr>
      <w:color w:val="959595"/>
    </w:rPr>
  </w:style>
  <w:style w:type="character" w:customStyle="1" w:styleId="111">
    <w:name w:val="via"/>
    <w:basedOn w:val="30"/>
    <w:qFormat/>
    <w:uiPriority w:val="0"/>
    <w:rPr>
      <w:color w:val="959595"/>
    </w:rPr>
  </w:style>
  <w:style w:type="paragraph" w:customStyle="1" w:styleId="112">
    <w:name w:val="enumlev1"/>
    <w:basedOn w:val="1"/>
    <w:qFormat/>
    <w:uiPriority w:val="0"/>
    <w:pPr>
      <w:tabs>
        <w:tab w:val="left" w:pos="1134"/>
        <w:tab w:val="left" w:pos="1871"/>
        <w:tab w:val="left" w:pos="2608"/>
        <w:tab w:val="left" w:pos="3345"/>
      </w:tabs>
      <w:spacing w:before="80"/>
      <w:ind w:left="1134" w:hanging="1134"/>
    </w:pPr>
  </w:style>
  <w:style w:type="paragraph" w:customStyle="1" w:styleId="11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114">
    <w:name w:val="TAN"/>
    <w:basedOn w:val="50"/>
    <w:qFormat/>
    <w:uiPriority w:val="0"/>
    <w:pPr>
      <w:ind w:left="851" w:hanging="851"/>
    </w:pPr>
  </w:style>
  <w:style w:type="paragraph" w:customStyle="1" w:styleId="115">
    <w:name w:val="LGTdoc_본문"/>
    <w:basedOn w:val="1"/>
    <w:qFormat/>
    <w:uiPriority w:val="0"/>
    <w:pPr>
      <w:widowControl w:val="0"/>
      <w:spacing w:afterLines="50" w:line="264" w:lineRule="auto"/>
    </w:pPr>
    <w:rPr>
      <w:rFonts w:eastAsia="Batang"/>
      <w:kern w:val="2"/>
      <w:szCs w:val="24"/>
      <w:lang w:eastAsia="ko-KR"/>
    </w:rPr>
  </w:style>
  <w:style w:type="paragraph" w:customStyle="1" w:styleId="116">
    <w:name w:val="修订2"/>
    <w:hidden/>
    <w:semiHidden/>
    <w:qFormat/>
    <w:uiPriority w:val="99"/>
    <w:rPr>
      <w:rFonts w:ascii="Times New Roman" w:hAnsi="Times New Roman" w:eastAsia="Times New Roman" w:cs="Times New Roman"/>
      <w:lang w:val="en-GB" w:eastAsia="en-US" w:bidi="ar-SA"/>
    </w:rPr>
  </w:style>
  <w:style w:type="character" w:customStyle="1" w:styleId="117">
    <w:name w:val="font51"/>
    <w:basedOn w:val="30"/>
    <w:qFormat/>
    <w:uiPriority w:val="0"/>
    <w:rPr>
      <w:rFonts w:hint="default" w:ascii="Times New Roman" w:hAnsi="Times New Roman" w:cs="Times New Roman"/>
      <w:color w:val="000000"/>
      <w:sz w:val="22"/>
      <w:szCs w:val="22"/>
      <w:u w:val="none"/>
    </w:rPr>
  </w:style>
  <w:style w:type="character" w:customStyle="1" w:styleId="118">
    <w:name w:val="font61"/>
    <w:basedOn w:val="30"/>
    <w:qFormat/>
    <w:uiPriority w:val="0"/>
    <w:rPr>
      <w:rFonts w:hint="default" w:ascii="Times New Roman" w:hAnsi="Times New Roman" w:cs="Times New Roman"/>
      <w:color w:val="000000"/>
      <w:sz w:val="20"/>
      <w:szCs w:val="20"/>
      <w:u w:val="none"/>
      <w:vertAlign w:val="superscript"/>
    </w:rPr>
  </w:style>
  <w:style w:type="character" w:customStyle="1" w:styleId="119">
    <w:name w:val="font21"/>
    <w:basedOn w:val="30"/>
    <w:qFormat/>
    <w:uiPriority w:val="0"/>
    <w:rPr>
      <w:rFonts w:hint="default" w:ascii="Times New Roman" w:hAnsi="Times New Roman" w:cs="Times New Roman"/>
      <w:color w:val="FF0000"/>
      <w:sz w:val="22"/>
      <w:szCs w:val="22"/>
      <w:u w:val="none"/>
    </w:rPr>
  </w:style>
  <w:style w:type="character" w:customStyle="1" w:styleId="120">
    <w:name w:val="font11"/>
    <w:basedOn w:val="30"/>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DEAD1-0528-41B3-AE20-CEE4555C8D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19</Pages>
  <Words>6389</Words>
  <Characters>36419</Characters>
  <Lines>303</Lines>
  <Paragraphs>85</Paragraphs>
  <TotalTime>0</TotalTime>
  <ScaleCrop>false</ScaleCrop>
  <LinksUpToDate>false</LinksUpToDate>
  <CharactersWithSpaces>42723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2020-05-15T06:24:00Z</dcterms:created>
  <dc:creator>ZTE</dc:creator>
  <cp:lastModifiedBy>ZTE</cp:lastModifiedBy>
  <cp:lastPrinted>2011-10-28T07:16:00Z</cp:lastPrinted>
  <dcterms:modified xsi:type="dcterms:W3CDTF">2020-08-08T04:50:36Z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